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D740B9" w:rsidR="00A15046" w:rsidRDefault="00A15046" w14:paraId="672A6659" wp14:textId="77777777">
      <w:pPr>
        <w:pStyle w:val="Titolo1"/>
        <w:jc w:val="center"/>
        <w:rPr>
          <w:rFonts w:ascii="Arial" w:hAnsi="Arial" w:cs="Arial"/>
          <w:szCs w:val="28"/>
        </w:rPr>
      </w:pPr>
    </w:p>
    <w:p xmlns:wp14="http://schemas.microsoft.com/office/word/2010/wordml" w:rsidRPr="00D740B9" w:rsidR="00A15046" w:rsidRDefault="00A15046" w14:paraId="0A37501D" wp14:textId="77777777">
      <w:pPr>
        <w:widowControl w:val="0"/>
        <w:rPr>
          <w:rFonts w:ascii="Arial" w:hAnsi="Arial" w:cs="Arial"/>
          <w:sz w:val="28"/>
          <w:szCs w:val="28"/>
        </w:rPr>
      </w:pPr>
    </w:p>
    <w:p xmlns:wp14="http://schemas.microsoft.com/office/word/2010/wordml" w:rsidRPr="00D740B9" w:rsidR="00A15046" w:rsidRDefault="00A15046" w14:paraId="5DAB6C7B" wp14:textId="77777777">
      <w:pPr>
        <w:widowControl w:val="0"/>
        <w:rPr>
          <w:rFonts w:ascii="Arial" w:hAnsi="Arial" w:cs="Arial"/>
          <w:sz w:val="28"/>
          <w:szCs w:val="28"/>
        </w:rPr>
      </w:pPr>
    </w:p>
    <w:p xmlns:wp14="http://schemas.microsoft.com/office/word/2010/wordml" w:rsidRPr="00D740B9" w:rsidR="00A15046" w:rsidRDefault="00A15046" w14:paraId="02EB378F" wp14:textId="77777777">
      <w:pPr>
        <w:widowControl w:val="0"/>
        <w:rPr>
          <w:rFonts w:ascii="Arial" w:hAnsi="Arial" w:cs="Arial"/>
          <w:sz w:val="28"/>
          <w:szCs w:val="28"/>
        </w:rPr>
      </w:pPr>
    </w:p>
    <w:p xmlns:wp14="http://schemas.microsoft.com/office/word/2010/wordml" w:rsidRPr="00D740B9" w:rsidR="00A15046" w:rsidRDefault="00A15046" w14:paraId="6A05A809" wp14:textId="77777777">
      <w:pPr>
        <w:widowControl w:val="0"/>
        <w:rPr>
          <w:rFonts w:ascii="Arial" w:hAnsi="Arial" w:cs="Arial"/>
          <w:b/>
          <w:i/>
          <w:iCs/>
          <w:sz w:val="28"/>
          <w:szCs w:val="28"/>
        </w:rPr>
      </w:pPr>
    </w:p>
    <w:p xmlns:wp14="http://schemas.microsoft.com/office/word/2010/wordml" w:rsidRPr="00D740B9" w:rsidR="00A15046" w:rsidP="00FE30AC" w:rsidRDefault="00A15046" w14:paraId="6AD9B650" wp14:textId="77777777">
      <w:pPr>
        <w:widowControl w:val="0"/>
        <w:ind w:firstLine="420"/>
        <w:rPr>
          <w:rFonts w:ascii="Arial" w:hAnsi="Arial" w:cs="Arial"/>
          <w:b/>
          <w:i/>
          <w:iCs/>
          <w:sz w:val="28"/>
          <w:szCs w:val="28"/>
        </w:rPr>
      </w:pPr>
      <w:r w:rsidRPr="00D740B9">
        <w:rPr>
          <w:rFonts w:ascii="Arial" w:hAnsi="Arial" w:cs="Arial"/>
          <w:b/>
          <w:i/>
          <w:iCs/>
          <w:sz w:val="28"/>
          <w:szCs w:val="28"/>
        </w:rPr>
        <w:t>Dati personali</w:t>
      </w:r>
    </w:p>
    <w:p xmlns:wp14="http://schemas.microsoft.com/office/word/2010/wordml" w:rsidRPr="00D740B9" w:rsidR="00A15046" w:rsidRDefault="00A15046" w14:paraId="5A39BBE3" wp14:textId="77777777">
      <w:pPr>
        <w:jc w:val="center"/>
        <w:rPr>
          <w:rFonts w:ascii="Arial" w:hAnsi="Arial" w:cs="Arial"/>
          <w:sz w:val="28"/>
          <w:szCs w:val="28"/>
        </w:rPr>
      </w:pPr>
    </w:p>
    <w:p xmlns:wp14="http://schemas.microsoft.com/office/word/2010/wordml" w:rsidRPr="00D740B9" w:rsidR="00A15046" w:rsidRDefault="00D740B9" w14:paraId="54721CCE" wp14:textId="77777777">
      <w:pPr>
        <w:spacing w:line="360" w:lineRule="auto"/>
        <w:ind w:left="420"/>
        <w:jc w:val="both"/>
        <w:rPr>
          <w:rFonts w:ascii="Arial" w:hAnsi="Arial" w:cs="Arial"/>
          <w:sz w:val="28"/>
          <w:szCs w:val="28"/>
        </w:rPr>
      </w:pPr>
      <w:r w:rsidRPr="6B5A4475" w:rsidR="00D740B9">
        <w:rPr>
          <w:rFonts w:ascii="Arial" w:hAnsi="Arial" w:cs="Arial"/>
          <w:sz w:val="28"/>
          <w:szCs w:val="28"/>
        </w:rPr>
        <w:t>d</w:t>
      </w:r>
      <w:r w:rsidRPr="6B5A4475" w:rsidR="00C46780">
        <w:rPr>
          <w:rFonts w:ascii="Arial" w:hAnsi="Arial" w:cs="Arial"/>
          <w:sz w:val="28"/>
          <w:szCs w:val="28"/>
        </w:rPr>
        <w:t xml:space="preserve">ott.ssa </w:t>
      </w:r>
      <w:r w:rsidRPr="6B5A4475" w:rsidR="00A15046">
        <w:rPr>
          <w:rFonts w:ascii="Arial" w:hAnsi="Arial" w:cs="Arial"/>
          <w:sz w:val="28"/>
          <w:szCs w:val="28"/>
        </w:rPr>
        <w:t>Monguzzi Vittoria Caterina</w:t>
      </w:r>
    </w:p>
    <w:p xmlns:wp14="http://schemas.microsoft.com/office/word/2010/wordml" w:rsidRPr="00D740B9" w:rsidR="00C46780" w:rsidP="00C46780" w:rsidRDefault="00C46780" w14:paraId="0D0B940D" wp14:textId="77777777">
      <w:pPr>
        <w:widowControl w:val="0"/>
        <w:rPr>
          <w:rFonts w:ascii="Arial" w:hAnsi="Arial" w:cs="Arial"/>
          <w:sz w:val="28"/>
          <w:szCs w:val="28"/>
        </w:rPr>
      </w:pPr>
    </w:p>
    <w:p xmlns:wp14="http://schemas.microsoft.com/office/word/2010/wordml" w:rsidRPr="00D740B9" w:rsidR="00C46780" w:rsidP="00176F7E" w:rsidRDefault="00C46780" w14:paraId="0CD11846" wp14:textId="77777777">
      <w:pPr>
        <w:pStyle w:val="Corpotesto"/>
        <w:jc w:val="left"/>
        <w:rPr>
          <w:rFonts w:ascii="Arial" w:hAnsi="Arial" w:cs="Arial"/>
          <w:sz w:val="28"/>
          <w:szCs w:val="28"/>
        </w:rPr>
      </w:pPr>
      <w:r w:rsidRPr="00D740B9">
        <w:rPr>
          <w:rFonts w:ascii="Arial" w:hAnsi="Arial" w:cs="Arial"/>
          <w:sz w:val="28"/>
          <w:szCs w:val="28"/>
        </w:rPr>
        <w:t>CURRICULUM DELL’ATTIVITA’ FORMATIVA E PROFESSIONALE</w:t>
      </w:r>
    </w:p>
    <w:p xmlns:wp14="http://schemas.microsoft.com/office/word/2010/wordml" w:rsidRPr="00D740B9" w:rsidR="00A15046" w:rsidRDefault="00A15046" w14:paraId="0E27B00A" wp14:textId="77777777">
      <w:pPr>
        <w:pStyle w:val="Stile2"/>
        <w:jc w:val="center"/>
        <w:rPr>
          <w:rFonts w:ascii="Arial" w:hAnsi="Arial" w:cs="Arial"/>
          <w:i/>
          <w:iCs/>
          <w:szCs w:val="28"/>
        </w:rPr>
      </w:pPr>
    </w:p>
    <w:p xmlns:wp14="http://schemas.microsoft.com/office/word/2010/wordml" w:rsidRPr="00D740B9" w:rsidR="00A15046" w:rsidP="00FE30AC" w:rsidRDefault="00A15046" w14:paraId="20EB6F2D" wp14:textId="77777777">
      <w:pPr>
        <w:pStyle w:val="Stile2"/>
        <w:ind w:firstLine="420"/>
        <w:rPr>
          <w:rFonts w:ascii="Arial" w:hAnsi="Arial" w:cs="Arial"/>
          <w:i/>
          <w:iCs/>
          <w:szCs w:val="28"/>
        </w:rPr>
      </w:pPr>
      <w:r w:rsidRPr="00D740B9">
        <w:rPr>
          <w:rFonts w:ascii="Arial" w:hAnsi="Arial" w:cs="Arial"/>
          <w:i/>
          <w:iCs/>
          <w:szCs w:val="28"/>
        </w:rPr>
        <w:t>Istruzione e formazione</w:t>
      </w:r>
    </w:p>
    <w:p xmlns:wp14="http://schemas.microsoft.com/office/word/2010/wordml" w:rsidRPr="00D740B9" w:rsidR="00A15046" w:rsidRDefault="00A15046" w14:paraId="3D28153D" wp14:textId="77777777">
      <w:pPr>
        <w:pStyle w:val="Stile2"/>
        <w:snapToGrid w:val="0"/>
        <w:spacing w:line="200" w:lineRule="atLeast"/>
        <w:ind w:left="420"/>
        <w:jc w:val="both"/>
        <w:rPr>
          <w:rFonts w:ascii="Arial" w:hAnsi="Arial" w:cs="Arial"/>
          <w:b w:val="0"/>
          <w:szCs w:val="28"/>
        </w:rPr>
      </w:pPr>
      <w:r w:rsidRPr="00D740B9">
        <w:rPr>
          <w:rFonts w:ascii="Arial" w:hAnsi="Arial" w:cs="Arial"/>
          <w:b w:val="0"/>
          <w:szCs w:val="28"/>
        </w:rPr>
        <w:t xml:space="preserve">Laurea in </w:t>
      </w:r>
      <w:r w:rsidR="00D740B9">
        <w:rPr>
          <w:rFonts w:ascii="Arial" w:hAnsi="Arial" w:cs="Arial"/>
          <w:b w:val="0"/>
          <w:szCs w:val="28"/>
        </w:rPr>
        <w:t>medicina e c</w:t>
      </w:r>
      <w:r w:rsidRPr="00D740B9">
        <w:rPr>
          <w:rFonts w:ascii="Arial" w:hAnsi="Arial" w:cs="Arial"/>
          <w:b w:val="0"/>
          <w:szCs w:val="28"/>
        </w:rPr>
        <w:t xml:space="preserve">hirurgia conseguita il 27 </w:t>
      </w:r>
      <w:r w:rsidR="00D740B9">
        <w:rPr>
          <w:rFonts w:ascii="Arial" w:hAnsi="Arial" w:cs="Arial"/>
          <w:b w:val="0"/>
          <w:szCs w:val="28"/>
        </w:rPr>
        <w:t>l</w:t>
      </w:r>
      <w:r w:rsidRPr="00D740B9">
        <w:rPr>
          <w:rFonts w:ascii="Arial" w:hAnsi="Arial" w:cs="Arial"/>
          <w:b w:val="0"/>
          <w:szCs w:val="28"/>
        </w:rPr>
        <w:t>uglio 1999 presso l’</w:t>
      </w:r>
      <w:r w:rsidR="00D740B9">
        <w:rPr>
          <w:rFonts w:ascii="Arial" w:hAnsi="Arial" w:cs="Arial"/>
          <w:b w:val="0"/>
          <w:szCs w:val="28"/>
        </w:rPr>
        <w:t>u</w:t>
      </w:r>
      <w:r w:rsidRPr="00D740B9">
        <w:rPr>
          <w:rFonts w:ascii="Arial" w:hAnsi="Arial" w:cs="Arial"/>
          <w:b w:val="0"/>
          <w:szCs w:val="28"/>
        </w:rPr>
        <w:t>niversità degli studi di Milano con tesi dal titolo “Deterioramento cognitivo e stato nutrizionale: analisi di alcuni fattori clinici, funzionali e socio-ambientali in una popolazione di anziani”</w:t>
      </w:r>
    </w:p>
    <w:p xmlns:wp14="http://schemas.microsoft.com/office/word/2010/wordml" w:rsidRPr="00D740B9" w:rsidR="00A15046" w:rsidP="00C46780" w:rsidRDefault="00A15046" w14:paraId="3A10C720" wp14:textId="77777777">
      <w:pPr>
        <w:pStyle w:val="Stile2"/>
        <w:spacing w:line="200" w:lineRule="atLeast"/>
        <w:ind w:left="420"/>
        <w:jc w:val="both"/>
        <w:rPr>
          <w:rFonts w:ascii="Arial" w:hAnsi="Arial" w:cs="Arial"/>
          <w:i/>
          <w:iCs/>
          <w:szCs w:val="28"/>
        </w:rPr>
      </w:pPr>
      <w:r w:rsidRPr="00D740B9">
        <w:rPr>
          <w:rFonts w:ascii="Arial" w:hAnsi="Arial" w:cs="Arial"/>
          <w:b w:val="0"/>
          <w:szCs w:val="28"/>
        </w:rPr>
        <w:t>Abilitata all’esercizio della professione nel mese di Maggio 2000 presso l’</w:t>
      </w:r>
      <w:r w:rsidR="00D740B9">
        <w:rPr>
          <w:rFonts w:ascii="Arial" w:hAnsi="Arial" w:cs="Arial"/>
          <w:b w:val="0"/>
          <w:szCs w:val="28"/>
        </w:rPr>
        <w:t>u</w:t>
      </w:r>
      <w:r w:rsidRPr="00D740B9">
        <w:rPr>
          <w:rFonts w:ascii="Arial" w:hAnsi="Arial" w:cs="Arial"/>
          <w:b w:val="0"/>
          <w:szCs w:val="28"/>
        </w:rPr>
        <w:t>niversità degli Studi di Milano</w:t>
      </w:r>
      <w:r w:rsidRPr="00D740B9" w:rsidR="00C46780">
        <w:rPr>
          <w:rFonts w:ascii="Arial" w:hAnsi="Arial" w:cs="Arial"/>
          <w:b w:val="0"/>
          <w:szCs w:val="28"/>
        </w:rPr>
        <w:t>.</w:t>
      </w:r>
    </w:p>
    <w:p xmlns:wp14="http://schemas.microsoft.com/office/word/2010/wordml" w:rsidR="00A15046" w:rsidRDefault="00D740B9" w14:paraId="2D950448" wp14:textId="77777777">
      <w:pPr>
        <w:pStyle w:val="Stile2"/>
        <w:spacing w:line="200" w:lineRule="atLeast"/>
        <w:ind w:left="390"/>
        <w:jc w:val="both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b w:val="0"/>
          <w:szCs w:val="28"/>
        </w:rPr>
        <w:t>Diploma di specializzazione in g</w:t>
      </w:r>
      <w:r w:rsidRPr="00D740B9" w:rsidR="00A15046">
        <w:rPr>
          <w:rFonts w:ascii="Arial" w:hAnsi="Arial" w:cs="Arial"/>
          <w:b w:val="0"/>
          <w:szCs w:val="28"/>
        </w:rPr>
        <w:t xml:space="preserve">eriatria conseguito il 30 </w:t>
      </w:r>
      <w:r>
        <w:rPr>
          <w:rFonts w:ascii="Arial" w:hAnsi="Arial" w:cs="Arial"/>
          <w:b w:val="0"/>
          <w:szCs w:val="28"/>
        </w:rPr>
        <w:t>o</w:t>
      </w:r>
      <w:r w:rsidRPr="00D740B9" w:rsidR="00A15046">
        <w:rPr>
          <w:rFonts w:ascii="Arial" w:hAnsi="Arial" w:cs="Arial"/>
          <w:b w:val="0"/>
          <w:szCs w:val="28"/>
        </w:rPr>
        <w:t>ttobre 2004 presso l’</w:t>
      </w:r>
      <w:r>
        <w:rPr>
          <w:rFonts w:ascii="Arial" w:hAnsi="Arial" w:cs="Arial"/>
          <w:b w:val="0"/>
          <w:szCs w:val="28"/>
        </w:rPr>
        <w:t>università degli s</w:t>
      </w:r>
      <w:r w:rsidRPr="00D740B9" w:rsidR="00A15046">
        <w:rPr>
          <w:rFonts w:ascii="Arial" w:hAnsi="Arial" w:cs="Arial"/>
          <w:b w:val="0"/>
          <w:szCs w:val="28"/>
        </w:rPr>
        <w:t>tudi di Brescia con tesi dal titolo “Disturbi non motori nella malattia di Parkinson, obiettivi da perseguire”</w:t>
      </w:r>
    </w:p>
    <w:p xmlns:wp14="http://schemas.microsoft.com/office/word/2010/wordml" w:rsidRPr="00D740B9" w:rsidR="00176F7E" w:rsidRDefault="00176F7E" w14:paraId="60061E4C" wp14:textId="77777777">
      <w:pPr>
        <w:pStyle w:val="Stile2"/>
        <w:spacing w:line="200" w:lineRule="atLeast"/>
        <w:ind w:left="390"/>
        <w:jc w:val="both"/>
        <w:rPr>
          <w:rFonts w:ascii="Arial" w:hAnsi="Arial" w:cs="Arial"/>
          <w:b w:val="0"/>
          <w:szCs w:val="28"/>
        </w:rPr>
      </w:pPr>
    </w:p>
    <w:p xmlns:wp14="http://schemas.microsoft.com/office/word/2010/wordml" w:rsidRPr="00D740B9" w:rsidR="00176F7E" w:rsidP="00176F7E" w:rsidRDefault="00176F7E" w14:paraId="4974DFCF" wp14:textId="77777777">
      <w:pPr>
        <w:pStyle w:val="Stile2"/>
        <w:widowControl w:val="0"/>
        <w:tabs>
          <w:tab w:val="left" w:pos="735"/>
        </w:tabs>
        <w:ind w:left="375"/>
        <w:rPr>
          <w:rFonts w:ascii="Arial" w:hAnsi="Arial" w:cs="Arial"/>
          <w:bCs/>
          <w:i/>
          <w:iCs/>
          <w:szCs w:val="28"/>
        </w:rPr>
      </w:pPr>
      <w:r w:rsidRPr="00D740B9">
        <w:rPr>
          <w:rFonts w:ascii="Arial" w:hAnsi="Arial" w:cs="Arial"/>
          <w:bCs/>
          <w:i/>
          <w:iCs/>
          <w:szCs w:val="28"/>
        </w:rPr>
        <w:t>Attività didattiche</w:t>
      </w:r>
    </w:p>
    <w:p xmlns:wp14="http://schemas.microsoft.com/office/word/2010/wordml" w:rsidRPr="00D740B9" w:rsidR="00176F7E" w:rsidP="00176F7E" w:rsidRDefault="00176F7E" w14:paraId="60B630AD" wp14:textId="77777777">
      <w:pPr>
        <w:pStyle w:val="Stile2"/>
        <w:widowControl w:val="0"/>
        <w:tabs>
          <w:tab w:val="left" w:pos="735"/>
        </w:tabs>
        <w:ind w:left="375"/>
        <w:jc w:val="both"/>
        <w:rPr>
          <w:rFonts w:ascii="Arial" w:hAnsi="Arial" w:cs="Arial"/>
          <w:b w:val="0"/>
          <w:szCs w:val="28"/>
        </w:rPr>
      </w:pPr>
      <w:r w:rsidRPr="00D740B9">
        <w:rPr>
          <w:rFonts w:ascii="Arial" w:hAnsi="Arial" w:cs="Arial"/>
          <w:b w:val="0"/>
          <w:szCs w:val="28"/>
        </w:rPr>
        <w:t>Durante il periodo di specializzazione ha partecipato, in qualità di docente a seminari interni per l'aggiornamento del personale sanitario dell'</w:t>
      </w:r>
      <w:r>
        <w:rPr>
          <w:rFonts w:ascii="Arial" w:hAnsi="Arial" w:cs="Arial"/>
          <w:b w:val="0"/>
          <w:szCs w:val="28"/>
        </w:rPr>
        <w:t>unità di v</w:t>
      </w:r>
      <w:r w:rsidRPr="00D740B9">
        <w:rPr>
          <w:rFonts w:ascii="Arial" w:hAnsi="Arial" w:cs="Arial"/>
          <w:b w:val="0"/>
          <w:szCs w:val="28"/>
        </w:rPr>
        <w:t xml:space="preserve">alutazione e </w:t>
      </w:r>
      <w:r>
        <w:rPr>
          <w:rFonts w:ascii="Arial" w:hAnsi="Arial" w:cs="Arial"/>
          <w:b w:val="0"/>
          <w:szCs w:val="28"/>
        </w:rPr>
        <w:t>riabilitazione g</w:t>
      </w:r>
      <w:r w:rsidRPr="00D740B9">
        <w:rPr>
          <w:rFonts w:ascii="Arial" w:hAnsi="Arial" w:cs="Arial"/>
          <w:b w:val="0"/>
          <w:szCs w:val="28"/>
        </w:rPr>
        <w:t xml:space="preserve">eriatrica della Fondazione </w:t>
      </w:r>
      <w:proofErr w:type="spellStart"/>
      <w:r w:rsidRPr="00D740B9">
        <w:rPr>
          <w:rFonts w:ascii="Arial" w:hAnsi="Arial" w:cs="Arial"/>
          <w:b w:val="0"/>
          <w:szCs w:val="28"/>
        </w:rPr>
        <w:t>Richiedei</w:t>
      </w:r>
      <w:proofErr w:type="spellEnd"/>
      <w:r w:rsidRPr="00D740B9">
        <w:rPr>
          <w:rFonts w:ascii="Arial" w:hAnsi="Arial" w:cs="Arial"/>
          <w:b w:val="0"/>
          <w:szCs w:val="28"/>
        </w:rPr>
        <w:t xml:space="preserve"> di Gussago </w:t>
      </w:r>
    </w:p>
    <w:p xmlns:wp14="http://schemas.microsoft.com/office/word/2010/wordml" w:rsidRPr="00D740B9" w:rsidR="00176F7E" w:rsidP="00176F7E" w:rsidRDefault="00176F7E" w14:paraId="48BF76F1" wp14:textId="77777777">
      <w:pPr>
        <w:pStyle w:val="Stile2"/>
        <w:widowControl w:val="0"/>
        <w:tabs>
          <w:tab w:val="left" w:pos="735"/>
        </w:tabs>
        <w:ind w:left="375"/>
        <w:jc w:val="both"/>
        <w:rPr>
          <w:rFonts w:ascii="Arial" w:hAnsi="Arial" w:cs="Arial"/>
          <w:b w:val="0"/>
          <w:szCs w:val="28"/>
        </w:rPr>
      </w:pPr>
      <w:r w:rsidRPr="00D740B9">
        <w:rPr>
          <w:rFonts w:ascii="Arial" w:hAnsi="Arial" w:cs="Arial"/>
          <w:b w:val="0"/>
          <w:szCs w:val="28"/>
        </w:rPr>
        <w:t xml:space="preserve">Nell’anno 2003  ha partecipato in qualità di docente al corso di formazione per ASA organizzato da CESVIP di Brescia. </w:t>
      </w:r>
    </w:p>
    <w:p xmlns:wp14="http://schemas.microsoft.com/office/word/2010/wordml" w:rsidRPr="00D740B9" w:rsidR="00176F7E" w:rsidP="00176F7E" w:rsidRDefault="00176F7E" w14:paraId="6B96C887" wp14:textId="77777777">
      <w:pPr>
        <w:pStyle w:val="Stile2"/>
        <w:widowControl w:val="0"/>
        <w:tabs>
          <w:tab w:val="left" w:pos="735"/>
        </w:tabs>
        <w:ind w:left="375"/>
        <w:jc w:val="both"/>
        <w:rPr>
          <w:rFonts w:ascii="Arial" w:hAnsi="Arial" w:cs="Arial"/>
          <w:b w:val="0"/>
          <w:szCs w:val="28"/>
        </w:rPr>
      </w:pPr>
      <w:r w:rsidRPr="00D740B9">
        <w:rPr>
          <w:rFonts w:ascii="Arial" w:hAnsi="Arial" w:cs="Arial"/>
          <w:b w:val="0"/>
          <w:szCs w:val="28"/>
        </w:rPr>
        <w:t xml:space="preserve">Nell'anno 2004 ha partecipato in qualità di docente al corso di formazione per ASA organizzato dalla Fondazione </w:t>
      </w:r>
      <w:proofErr w:type="spellStart"/>
      <w:r w:rsidRPr="00D740B9">
        <w:rPr>
          <w:rFonts w:ascii="Arial" w:hAnsi="Arial" w:cs="Arial"/>
          <w:b w:val="0"/>
          <w:szCs w:val="28"/>
        </w:rPr>
        <w:t>Richiedei</w:t>
      </w:r>
      <w:proofErr w:type="spellEnd"/>
      <w:r w:rsidRPr="00D740B9">
        <w:rPr>
          <w:rFonts w:ascii="Arial" w:hAnsi="Arial" w:cs="Arial"/>
          <w:b w:val="0"/>
          <w:szCs w:val="28"/>
        </w:rPr>
        <w:t xml:space="preserve"> di Palazzolo SO.(BS)</w:t>
      </w:r>
    </w:p>
    <w:p xmlns:wp14="http://schemas.microsoft.com/office/word/2010/wordml" w:rsidRPr="00D740B9" w:rsidR="00FE30AC" w:rsidP="00FE30AC" w:rsidRDefault="00FE30AC" w14:paraId="44EAFD9C" wp14:textId="77777777">
      <w:pPr>
        <w:pStyle w:val="Stile2"/>
        <w:tabs>
          <w:tab w:val="left" w:pos="405"/>
        </w:tabs>
        <w:snapToGrid w:val="0"/>
        <w:spacing w:line="200" w:lineRule="atLeast"/>
        <w:rPr>
          <w:rFonts w:ascii="Arial" w:hAnsi="Arial" w:cs="Arial"/>
          <w:i/>
          <w:szCs w:val="28"/>
        </w:rPr>
      </w:pPr>
    </w:p>
    <w:p xmlns:wp14="http://schemas.microsoft.com/office/word/2010/wordml" w:rsidRPr="00D740B9" w:rsidR="00C46780" w:rsidP="00FE30AC" w:rsidRDefault="00FE30AC" w14:paraId="4AEBCA4B" wp14:textId="77777777">
      <w:pPr>
        <w:pStyle w:val="Stile2"/>
        <w:tabs>
          <w:tab w:val="left" w:pos="405"/>
        </w:tabs>
        <w:snapToGrid w:val="0"/>
        <w:spacing w:line="200" w:lineRule="atLeast"/>
        <w:rPr>
          <w:rFonts w:ascii="Arial" w:hAnsi="Arial" w:cs="Arial"/>
          <w:i/>
          <w:szCs w:val="28"/>
        </w:rPr>
      </w:pPr>
      <w:r w:rsidRPr="00D740B9">
        <w:rPr>
          <w:rFonts w:ascii="Arial" w:hAnsi="Arial" w:cs="Arial"/>
          <w:i/>
          <w:szCs w:val="28"/>
        </w:rPr>
        <w:tab/>
      </w:r>
      <w:r w:rsidRPr="00D740B9" w:rsidR="00C46780">
        <w:rPr>
          <w:rFonts w:ascii="Arial" w:hAnsi="Arial" w:cs="Arial"/>
          <w:i/>
          <w:szCs w:val="28"/>
        </w:rPr>
        <w:t>Esperienze professionali</w:t>
      </w:r>
    </w:p>
    <w:p xmlns:wp14="http://schemas.microsoft.com/office/word/2010/wordml" w:rsidRPr="00D740B9" w:rsidR="00A15046" w:rsidP="00D740B9" w:rsidRDefault="00D740B9" w14:paraId="1A367FE4" wp14:textId="77777777">
      <w:pPr>
        <w:pStyle w:val="Stile2"/>
        <w:tabs>
          <w:tab w:val="left" w:pos="405"/>
        </w:tabs>
        <w:snapToGrid w:val="0"/>
        <w:spacing w:line="200" w:lineRule="atLeast"/>
        <w:ind w:left="405"/>
        <w:jc w:val="both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b w:val="0"/>
          <w:szCs w:val="28"/>
        </w:rPr>
        <w:t>Dall’o</w:t>
      </w:r>
      <w:r w:rsidRPr="00D740B9" w:rsidR="00A15046">
        <w:rPr>
          <w:rFonts w:ascii="Arial" w:hAnsi="Arial" w:cs="Arial"/>
          <w:b w:val="0"/>
          <w:szCs w:val="28"/>
        </w:rPr>
        <w:t xml:space="preserve">ttobre 1997 al </w:t>
      </w:r>
      <w:r>
        <w:rPr>
          <w:rFonts w:ascii="Arial" w:hAnsi="Arial" w:cs="Arial"/>
          <w:b w:val="0"/>
          <w:szCs w:val="28"/>
        </w:rPr>
        <w:t>l</w:t>
      </w:r>
      <w:r w:rsidRPr="00D740B9" w:rsidR="00A15046">
        <w:rPr>
          <w:rFonts w:ascii="Arial" w:hAnsi="Arial" w:cs="Arial"/>
          <w:b w:val="0"/>
          <w:szCs w:val="28"/>
        </w:rPr>
        <w:t>uglio 1999 ha frequenta</w:t>
      </w:r>
      <w:r>
        <w:rPr>
          <w:rFonts w:ascii="Arial" w:hAnsi="Arial" w:cs="Arial"/>
          <w:b w:val="0"/>
          <w:szCs w:val="28"/>
        </w:rPr>
        <w:t xml:space="preserve">to la divisione di geriatria II </w:t>
      </w:r>
      <w:r w:rsidRPr="00D740B9" w:rsidR="00A15046">
        <w:rPr>
          <w:rFonts w:ascii="Arial" w:hAnsi="Arial" w:cs="Arial"/>
          <w:b w:val="0"/>
          <w:szCs w:val="28"/>
        </w:rPr>
        <w:t>dell’O</w:t>
      </w:r>
      <w:r>
        <w:rPr>
          <w:rFonts w:ascii="Arial" w:hAnsi="Arial" w:cs="Arial"/>
          <w:b w:val="0"/>
          <w:szCs w:val="28"/>
        </w:rPr>
        <w:t xml:space="preserve">spedale San </w:t>
      </w:r>
      <w:r w:rsidRPr="00D740B9" w:rsidR="00C46780">
        <w:rPr>
          <w:rFonts w:ascii="Arial" w:hAnsi="Arial" w:cs="Arial"/>
          <w:b w:val="0"/>
          <w:szCs w:val="28"/>
        </w:rPr>
        <w:t>Gerardo di Monza,</w:t>
      </w:r>
      <w:r w:rsidRPr="00D740B9" w:rsidR="00A15046">
        <w:rPr>
          <w:rFonts w:ascii="Arial" w:hAnsi="Arial" w:cs="Arial"/>
          <w:b w:val="0"/>
          <w:szCs w:val="28"/>
        </w:rPr>
        <w:t xml:space="preserve"> in qualità di stude</w:t>
      </w:r>
      <w:r>
        <w:rPr>
          <w:rFonts w:ascii="Arial" w:hAnsi="Arial" w:cs="Arial"/>
          <w:b w:val="0"/>
          <w:szCs w:val="28"/>
        </w:rPr>
        <w:t>n</w:t>
      </w:r>
      <w:r w:rsidRPr="00D740B9" w:rsidR="00A15046">
        <w:rPr>
          <w:rFonts w:ascii="Arial" w:hAnsi="Arial" w:cs="Arial"/>
          <w:b w:val="0"/>
          <w:szCs w:val="28"/>
        </w:rPr>
        <w:t>tessa tirocinante</w:t>
      </w:r>
    </w:p>
    <w:p xmlns:wp14="http://schemas.microsoft.com/office/word/2010/wordml" w:rsidRPr="00D740B9" w:rsidR="00A15046" w:rsidRDefault="00A15046" w14:paraId="219EF7BB" wp14:textId="77777777">
      <w:pPr>
        <w:pStyle w:val="Stile2"/>
        <w:spacing w:line="200" w:lineRule="atLeast"/>
        <w:ind w:left="405"/>
        <w:jc w:val="both"/>
        <w:rPr>
          <w:rFonts w:ascii="Arial" w:hAnsi="Arial" w:cs="Arial"/>
          <w:b w:val="0"/>
          <w:szCs w:val="28"/>
        </w:rPr>
      </w:pPr>
      <w:r w:rsidRPr="00D740B9">
        <w:rPr>
          <w:rFonts w:ascii="Arial" w:hAnsi="Arial" w:cs="Arial"/>
          <w:b w:val="0"/>
          <w:szCs w:val="28"/>
        </w:rPr>
        <w:t>Durante il periodo post-laurea ha collaborato con i medici refer</w:t>
      </w:r>
      <w:r w:rsidR="00D740B9">
        <w:rPr>
          <w:rFonts w:ascii="Arial" w:hAnsi="Arial" w:cs="Arial"/>
          <w:b w:val="0"/>
          <w:szCs w:val="28"/>
        </w:rPr>
        <w:t>enti dell’unità di valutazione A</w:t>
      </w:r>
      <w:r w:rsidRPr="00D740B9">
        <w:rPr>
          <w:rFonts w:ascii="Arial" w:hAnsi="Arial" w:cs="Arial"/>
          <w:b w:val="0"/>
          <w:szCs w:val="28"/>
        </w:rPr>
        <w:t xml:space="preserve">lzheimer presso la divisione di </w:t>
      </w:r>
      <w:r w:rsidR="00D740B9">
        <w:rPr>
          <w:rFonts w:ascii="Arial" w:hAnsi="Arial" w:cs="Arial"/>
          <w:b w:val="0"/>
          <w:szCs w:val="28"/>
        </w:rPr>
        <w:t>g</w:t>
      </w:r>
      <w:r w:rsidRPr="00D740B9">
        <w:rPr>
          <w:rFonts w:ascii="Arial" w:hAnsi="Arial" w:cs="Arial"/>
          <w:b w:val="0"/>
          <w:szCs w:val="28"/>
        </w:rPr>
        <w:t>eriatria II dell’</w:t>
      </w:r>
      <w:r w:rsidR="00D740B9">
        <w:rPr>
          <w:rFonts w:ascii="Arial" w:hAnsi="Arial" w:cs="Arial"/>
          <w:b w:val="0"/>
          <w:szCs w:val="28"/>
        </w:rPr>
        <w:t xml:space="preserve"> o</w:t>
      </w:r>
      <w:r w:rsidRPr="00D740B9">
        <w:rPr>
          <w:rFonts w:ascii="Arial" w:hAnsi="Arial" w:cs="Arial"/>
          <w:b w:val="0"/>
          <w:szCs w:val="28"/>
        </w:rPr>
        <w:t>spedale S Gerardo di Monza, partecipando al progetto CRONOS</w:t>
      </w:r>
    </w:p>
    <w:p xmlns:wp14="http://schemas.microsoft.com/office/word/2010/wordml" w:rsidRPr="00D740B9" w:rsidR="00A15046" w:rsidP="00D740B9" w:rsidRDefault="00A15046" w14:paraId="25D4DCB1" wp14:textId="77777777">
      <w:pPr>
        <w:pStyle w:val="Stile2"/>
        <w:tabs>
          <w:tab w:val="left" w:pos="420"/>
          <w:tab w:val="left" w:pos="540"/>
        </w:tabs>
        <w:spacing w:line="200" w:lineRule="atLeast"/>
        <w:ind w:left="405"/>
        <w:jc w:val="both"/>
        <w:rPr>
          <w:rFonts w:ascii="Arial" w:hAnsi="Arial" w:cs="Arial"/>
          <w:b w:val="0"/>
          <w:szCs w:val="28"/>
        </w:rPr>
      </w:pPr>
      <w:r w:rsidRPr="00D740B9">
        <w:rPr>
          <w:rFonts w:ascii="Arial" w:hAnsi="Arial" w:cs="Arial"/>
          <w:b w:val="0"/>
          <w:szCs w:val="28"/>
        </w:rPr>
        <w:tab/>
      </w:r>
      <w:r w:rsidRPr="00D740B9">
        <w:rPr>
          <w:rFonts w:ascii="Arial" w:hAnsi="Arial" w:cs="Arial"/>
          <w:b w:val="0"/>
          <w:szCs w:val="28"/>
        </w:rPr>
        <w:t>Dall'</w:t>
      </w:r>
      <w:r w:rsidR="00D740B9">
        <w:rPr>
          <w:rFonts w:ascii="Arial" w:hAnsi="Arial" w:cs="Arial"/>
          <w:b w:val="0"/>
          <w:szCs w:val="28"/>
        </w:rPr>
        <w:t>o</w:t>
      </w:r>
      <w:r w:rsidRPr="00D740B9">
        <w:rPr>
          <w:rFonts w:ascii="Arial" w:hAnsi="Arial" w:cs="Arial"/>
          <w:b w:val="0"/>
          <w:szCs w:val="28"/>
        </w:rPr>
        <w:t>ttobre 2</w:t>
      </w:r>
      <w:r w:rsidRPr="00D740B9" w:rsidR="00C46780">
        <w:rPr>
          <w:rFonts w:ascii="Arial" w:hAnsi="Arial" w:cs="Arial"/>
          <w:b w:val="0"/>
          <w:szCs w:val="28"/>
        </w:rPr>
        <w:t xml:space="preserve">000 al </w:t>
      </w:r>
      <w:r w:rsidR="00D740B9">
        <w:rPr>
          <w:rFonts w:ascii="Arial" w:hAnsi="Arial" w:cs="Arial"/>
          <w:b w:val="0"/>
          <w:szCs w:val="28"/>
        </w:rPr>
        <w:t>d</w:t>
      </w:r>
      <w:r w:rsidRPr="00D740B9" w:rsidR="00C46780">
        <w:rPr>
          <w:rFonts w:ascii="Arial" w:hAnsi="Arial" w:cs="Arial"/>
          <w:b w:val="0"/>
          <w:szCs w:val="28"/>
        </w:rPr>
        <w:t xml:space="preserve">icembre 2006 ha svolto </w:t>
      </w:r>
      <w:r w:rsidRPr="00D740B9">
        <w:rPr>
          <w:rFonts w:ascii="Arial" w:hAnsi="Arial" w:cs="Arial"/>
          <w:b w:val="0"/>
          <w:szCs w:val="28"/>
        </w:rPr>
        <w:t xml:space="preserve">attività di </w:t>
      </w:r>
      <w:r w:rsidR="00D740B9">
        <w:rPr>
          <w:rFonts w:ascii="Arial" w:hAnsi="Arial" w:cs="Arial"/>
          <w:b w:val="0"/>
          <w:szCs w:val="28"/>
        </w:rPr>
        <w:t>medico di g</w:t>
      </w:r>
      <w:r w:rsidRPr="00D740B9">
        <w:rPr>
          <w:rFonts w:ascii="Arial" w:hAnsi="Arial" w:cs="Arial"/>
          <w:b w:val="0"/>
          <w:szCs w:val="28"/>
        </w:rPr>
        <w:t xml:space="preserve">uardia </w:t>
      </w:r>
      <w:r w:rsidR="00D740B9">
        <w:rPr>
          <w:rFonts w:ascii="Arial" w:hAnsi="Arial" w:cs="Arial"/>
          <w:b w:val="0"/>
          <w:szCs w:val="28"/>
        </w:rPr>
        <w:t xml:space="preserve">  m</w:t>
      </w:r>
      <w:r w:rsidRPr="00D740B9">
        <w:rPr>
          <w:rFonts w:ascii="Arial" w:hAnsi="Arial" w:cs="Arial"/>
          <w:b w:val="0"/>
          <w:szCs w:val="28"/>
        </w:rPr>
        <w:t>edica presso</w:t>
      </w:r>
      <w:r w:rsidR="00D740B9">
        <w:rPr>
          <w:rFonts w:ascii="Arial" w:hAnsi="Arial" w:cs="Arial"/>
          <w:b w:val="0"/>
          <w:szCs w:val="28"/>
        </w:rPr>
        <w:t xml:space="preserve"> </w:t>
      </w:r>
      <w:r w:rsidRPr="00D740B9">
        <w:rPr>
          <w:rFonts w:ascii="Arial" w:hAnsi="Arial" w:cs="Arial"/>
          <w:b w:val="0"/>
          <w:szCs w:val="28"/>
        </w:rPr>
        <w:t xml:space="preserve">ASL 003 di Monza </w:t>
      </w:r>
    </w:p>
    <w:p xmlns:wp14="http://schemas.microsoft.com/office/word/2010/wordml" w:rsidRPr="00D740B9" w:rsidR="00A15046" w:rsidRDefault="00A15046" w14:paraId="1343D156" wp14:textId="77777777">
      <w:pPr>
        <w:pStyle w:val="Stile2"/>
        <w:spacing w:line="200" w:lineRule="atLeast"/>
        <w:ind w:left="405"/>
        <w:jc w:val="both"/>
        <w:rPr>
          <w:rFonts w:ascii="Arial" w:hAnsi="Arial" w:cs="Arial"/>
          <w:b w:val="0"/>
          <w:szCs w:val="28"/>
        </w:rPr>
      </w:pPr>
      <w:r w:rsidRPr="00D740B9">
        <w:rPr>
          <w:rFonts w:ascii="Arial" w:hAnsi="Arial" w:cs="Arial"/>
          <w:b w:val="0"/>
          <w:szCs w:val="28"/>
        </w:rPr>
        <w:t xml:space="preserve">Dal 2000 al 2001 ha svolto attività di medico </w:t>
      </w:r>
      <w:proofErr w:type="spellStart"/>
      <w:r w:rsidR="00D740B9">
        <w:rPr>
          <w:rFonts w:ascii="Arial" w:hAnsi="Arial" w:cs="Arial"/>
          <w:b w:val="0"/>
          <w:szCs w:val="28"/>
        </w:rPr>
        <w:t>prelevatore</w:t>
      </w:r>
      <w:proofErr w:type="spellEnd"/>
      <w:r w:rsidR="00D740B9">
        <w:rPr>
          <w:rFonts w:ascii="Arial" w:hAnsi="Arial" w:cs="Arial"/>
          <w:b w:val="0"/>
          <w:szCs w:val="28"/>
        </w:rPr>
        <w:t xml:space="preserve"> presso o</w:t>
      </w:r>
      <w:r w:rsidRPr="00D740B9">
        <w:rPr>
          <w:rFonts w:ascii="Arial" w:hAnsi="Arial" w:cs="Arial"/>
          <w:b w:val="0"/>
          <w:szCs w:val="28"/>
        </w:rPr>
        <w:t>spedale Bassini di Cinisello Balsamo</w:t>
      </w:r>
    </w:p>
    <w:p xmlns:wp14="http://schemas.microsoft.com/office/word/2010/wordml" w:rsidRPr="00D740B9" w:rsidR="00A15046" w:rsidRDefault="00A15046" w14:paraId="387E9E5E" wp14:textId="77777777">
      <w:pPr>
        <w:pStyle w:val="Titolo1"/>
        <w:spacing w:line="200" w:lineRule="atLeast"/>
        <w:ind w:left="405"/>
        <w:jc w:val="both"/>
        <w:rPr>
          <w:rFonts w:ascii="Arial" w:hAnsi="Arial" w:cs="Arial"/>
          <w:b w:val="0"/>
          <w:i w:val="0"/>
          <w:iCs w:val="0"/>
          <w:szCs w:val="28"/>
        </w:rPr>
      </w:pPr>
      <w:r w:rsidRPr="00D740B9">
        <w:rPr>
          <w:rFonts w:ascii="Arial" w:hAnsi="Arial" w:cs="Arial"/>
          <w:b w:val="0"/>
          <w:i w:val="0"/>
          <w:iCs w:val="0"/>
          <w:szCs w:val="28"/>
        </w:rPr>
        <w:t>Dall'</w:t>
      </w:r>
      <w:r w:rsidR="00D740B9">
        <w:rPr>
          <w:rFonts w:ascii="Arial" w:hAnsi="Arial" w:cs="Arial"/>
          <w:b w:val="0"/>
          <w:i w:val="0"/>
          <w:iCs w:val="0"/>
          <w:szCs w:val="28"/>
        </w:rPr>
        <w:t>ottobre 2000 al g</w:t>
      </w:r>
      <w:r w:rsidRPr="00D740B9">
        <w:rPr>
          <w:rFonts w:ascii="Arial" w:hAnsi="Arial" w:cs="Arial"/>
          <w:b w:val="0"/>
          <w:i w:val="0"/>
          <w:iCs w:val="0"/>
          <w:szCs w:val="28"/>
        </w:rPr>
        <w:t xml:space="preserve">ennaio 2001 ha esercitato come libero professionista presso la </w:t>
      </w:r>
      <w:r w:rsidR="00D740B9">
        <w:rPr>
          <w:rFonts w:ascii="Arial" w:hAnsi="Arial" w:cs="Arial"/>
          <w:b w:val="0"/>
          <w:i w:val="0"/>
          <w:iCs w:val="0"/>
          <w:szCs w:val="28"/>
        </w:rPr>
        <w:t>r</w:t>
      </w:r>
      <w:r w:rsidRPr="00D740B9">
        <w:rPr>
          <w:rFonts w:ascii="Arial" w:hAnsi="Arial" w:cs="Arial"/>
          <w:b w:val="0"/>
          <w:i w:val="0"/>
          <w:iCs w:val="0"/>
          <w:szCs w:val="28"/>
        </w:rPr>
        <w:t xml:space="preserve">esidenza per </w:t>
      </w:r>
      <w:r w:rsidR="00D740B9">
        <w:rPr>
          <w:rFonts w:ascii="Arial" w:hAnsi="Arial" w:cs="Arial"/>
          <w:b w:val="0"/>
          <w:i w:val="0"/>
          <w:iCs w:val="0"/>
          <w:szCs w:val="28"/>
        </w:rPr>
        <w:t>a</w:t>
      </w:r>
      <w:r w:rsidRPr="00D740B9">
        <w:rPr>
          <w:rFonts w:ascii="Arial" w:hAnsi="Arial" w:cs="Arial"/>
          <w:b w:val="0"/>
          <w:i w:val="0"/>
          <w:iCs w:val="0"/>
          <w:szCs w:val="28"/>
        </w:rPr>
        <w:t>nziani S Camillo a Besana in Brianza</w:t>
      </w:r>
    </w:p>
    <w:p xmlns:wp14="http://schemas.microsoft.com/office/word/2010/wordml" w:rsidRPr="00D740B9" w:rsidR="00A15046" w:rsidRDefault="00A15046" w14:paraId="04F3F1FA" wp14:textId="77777777">
      <w:pPr>
        <w:pStyle w:val="Stile2"/>
        <w:tabs>
          <w:tab w:val="left" w:pos="690"/>
          <w:tab w:val="left" w:pos="780"/>
          <w:tab w:val="left" w:pos="795"/>
          <w:tab w:val="left" w:pos="885"/>
        </w:tabs>
        <w:spacing w:line="200" w:lineRule="atLeast"/>
        <w:ind w:left="405"/>
        <w:jc w:val="both"/>
        <w:rPr>
          <w:rFonts w:ascii="Arial" w:hAnsi="Arial" w:cs="Arial"/>
          <w:b w:val="0"/>
          <w:szCs w:val="28"/>
        </w:rPr>
      </w:pPr>
      <w:r w:rsidRPr="00D740B9">
        <w:rPr>
          <w:rFonts w:ascii="Arial" w:hAnsi="Arial" w:cs="Arial"/>
          <w:b w:val="0"/>
          <w:szCs w:val="28"/>
        </w:rPr>
        <w:t xml:space="preserve">Dal </w:t>
      </w:r>
      <w:r w:rsidR="00D740B9">
        <w:rPr>
          <w:rFonts w:ascii="Arial" w:hAnsi="Arial" w:cs="Arial"/>
          <w:b w:val="0"/>
          <w:szCs w:val="28"/>
        </w:rPr>
        <w:t>n</w:t>
      </w:r>
      <w:r w:rsidRPr="00D740B9">
        <w:rPr>
          <w:rFonts w:ascii="Arial" w:hAnsi="Arial" w:cs="Arial"/>
          <w:b w:val="0"/>
          <w:szCs w:val="28"/>
        </w:rPr>
        <w:t xml:space="preserve">ovembre 2000 al </w:t>
      </w:r>
      <w:r w:rsidR="00D740B9">
        <w:rPr>
          <w:rFonts w:ascii="Arial" w:hAnsi="Arial" w:cs="Arial"/>
          <w:b w:val="0"/>
          <w:szCs w:val="28"/>
        </w:rPr>
        <w:t>n</w:t>
      </w:r>
      <w:r w:rsidRPr="00D740B9">
        <w:rPr>
          <w:rFonts w:ascii="Arial" w:hAnsi="Arial" w:cs="Arial"/>
          <w:b w:val="0"/>
          <w:szCs w:val="28"/>
        </w:rPr>
        <w:t>ovembre 200</w:t>
      </w:r>
      <w:r w:rsidRPr="00D740B9" w:rsidR="00C46780">
        <w:rPr>
          <w:rFonts w:ascii="Arial" w:hAnsi="Arial" w:cs="Arial"/>
          <w:b w:val="0"/>
          <w:szCs w:val="28"/>
        </w:rPr>
        <w:t>4</w:t>
      </w:r>
      <w:r w:rsidRPr="00D740B9">
        <w:rPr>
          <w:rFonts w:ascii="Arial" w:hAnsi="Arial" w:cs="Arial"/>
          <w:b w:val="0"/>
          <w:szCs w:val="28"/>
        </w:rPr>
        <w:t xml:space="preserve"> ha svolto attività ospedaliera in veste di medico specializzando in </w:t>
      </w:r>
      <w:r w:rsidR="00D740B9">
        <w:rPr>
          <w:rFonts w:ascii="Arial" w:hAnsi="Arial" w:cs="Arial"/>
          <w:b w:val="0"/>
          <w:szCs w:val="28"/>
        </w:rPr>
        <w:t>g</w:t>
      </w:r>
      <w:r w:rsidRPr="00D740B9">
        <w:rPr>
          <w:rFonts w:ascii="Arial" w:hAnsi="Arial" w:cs="Arial"/>
          <w:b w:val="0"/>
          <w:szCs w:val="28"/>
        </w:rPr>
        <w:t>e</w:t>
      </w:r>
      <w:r w:rsidR="00D740B9">
        <w:rPr>
          <w:rFonts w:ascii="Arial" w:hAnsi="Arial" w:cs="Arial"/>
          <w:b w:val="0"/>
          <w:szCs w:val="28"/>
        </w:rPr>
        <w:t>riatria presso la divisione di m</w:t>
      </w:r>
      <w:r w:rsidRPr="00D740B9">
        <w:rPr>
          <w:rFonts w:ascii="Arial" w:hAnsi="Arial" w:cs="Arial"/>
          <w:b w:val="0"/>
          <w:szCs w:val="28"/>
        </w:rPr>
        <w:t>edicina I de</w:t>
      </w:r>
      <w:r w:rsidR="00D740B9">
        <w:rPr>
          <w:rFonts w:ascii="Arial" w:hAnsi="Arial" w:cs="Arial"/>
          <w:b w:val="0"/>
          <w:szCs w:val="28"/>
        </w:rPr>
        <w:t>gli spedali civili di Brescia</w:t>
      </w:r>
    </w:p>
    <w:p xmlns:wp14="http://schemas.microsoft.com/office/word/2010/wordml" w:rsidRPr="00D740B9" w:rsidR="00A15046" w:rsidRDefault="00D740B9" w14:paraId="76CDAAF8" wp14:textId="77777777">
      <w:pPr>
        <w:pStyle w:val="Stile2"/>
        <w:tabs>
          <w:tab w:val="left" w:pos="690"/>
          <w:tab w:val="left" w:pos="780"/>
          <w:tab w:val="left" w:pos="795"/>
          <w:tab w:val="left" w:pos="885"/>
        </w:tabs>
        <w:spacing w:line="200" w:lineRule="atLeast"/>
        <w:ind w:left="405"/>
        <w:jc w:val="both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b w:val="0"/>
          <w:szCs w:val="28"/>
        </w:rPr>
        <w:t>Dal novembre 2001 all'o</w:t>
      </w:r>
      <w:r w:rsidRPr="00D740B9" w:rsidR="00A15046">
        <w:rPr>
          <w:rFonts w:ascii="Arial" w:hAnsi="Arial" w:cs="Arial"/>
          <w:b w:val="0"/>
          <w:szCs w:val="28"/>
        </w:rPr>
        <w:t>ttobre 2004 ha svolto attività ospedaliera in veste di medico specializzand</w:t>
      </w:r>
      <w:r w:rsidRPr="00D740B9" w:rsidR="00C46780">
        <w:rPr>
          <w:rFonts w:ascii="Arial" w:hAnsi="Arial" w:cs="Arial"/>
          <w:b w:val="0"/>
          <w:szCs w:val="28"/>
        </w:rPr>
        <w:t xml:space="preserve">o in </w:t>
      </w:r>
      <w:r>
        <w:rPr>
          <w:rFonts w:ascii="Arial" w:hAnsi="Arial" w:cs="Arial"/>
          <w:b w:val="0"/>
          <w:szCs w:val="28"/>
        </w:rPr>
        <w:t>g</w:t>
      </w:r>
      <w:r w:rsidRPr="00D740B9" w:rsidR="00A15046">
        <w:rPr>
          <w:rFonts w:ascii="Arial" w:hAnsi="Arial" w:cs="Arial"/>
          <w:b w:val="0"/>
          <w:szCs w:val="28"/>
        </w:rPr>
        <w:t>eriatria presso l’</w:t>
      </w:r>
      <w:r>
        <w:rPr>
          <w:rFonts w:ascii="Arial" w:hAnsi="Arial" w:cs="Arial"/>
          <w:b w:val="0"/>
          <w:szCs w:val="28"/>
        </w:rPr>
        <w:t>unità di v</w:t>
      </w:r>
      <w:r w:rsidRPr="00D740B9" w:rsidR="00A15046">
        <w:rPr>
          <w:rFonts w:ascii="Arial" w:hAnsi="Arial" w:cs="Arial"/>
          <w:b w:val="0"/>
          <w:szCs w:val="28"/>
        </w:rPr>
        <w:t xml:space="preserve">alutazione e </w:t>
      </w:r>
      <w:r>
        <w:rPr>
          <w:rFonts w:ascii="Arial" w:hAnsi="Arial" w:cs="Arial"/>
          <w:b w:val="0"/>
          <w:szCs w:val="28"/>
        </w:rPr>
        <w:t>r</w:t>
      </w:r>
      <w:r w:rsidRPr="00D740B9" w:rsidR="00A15046">
        <w:rPr>
          <w:rFonts w:ascii="Arial" w:hAnsi="Arial" w:cs="Arial"/>
          <w:b w:val="0"/>
          <w:szCs w:val="28"/>
        </w:rPr>
        <w:t xml:space="preserve">iabilitazione </w:t>
      </w:r>
      <w:r>
        <w:rPr>
          <w:rFonts w:ascii="Arial" w:hAnsi="Arial" w:cs="Arial"/>
          <w:b w:val="0"/>
          <w:szCs w:val="28"/>
        </w:rPr>
        <w:t>geriatrica della f</w:t>
      </w:r>
      <w:r w:rsidRPr="00D740B9" w:rsidR="00A15046">
        <w:rPr>
          <w:rFonts w:ascii="Arial" w:hAnsi="Arial" w:cs="Arial"/>
          <w:b w:val="0"/>
          <w:szCs w:val="28"/>
        </w:rPr>
        <w:t xml:space="preserve">ondazione </w:t>
      </w:r>
      <w:proofErr w:type="spellStart"/>
      <w:r w:rsidRPr="00D740B9" w:rsidR="00A15046">
        <w:rPr>
          <w:rFonts w:ascii="Arial" w:hAnsi="Arial" w:cs="Arial"/>
          <w:b w:val="0"/>
          <w:szCs w:val="28"/>
        </w:rPr>
        <w:t>Richiedei</w:t>
      </w:r>
      <w:proofErr w:type="spellEnd"/>
      <w:r w:rsidRPr="00D740B9" w:rsidR="00A15046">
        <w:rPr>
          <w:rFonts w:ascii="Arial" w:hAnsi="Arial" w:cs="Arial"/>
          <w:b w:val="0"/>
          <w:szCs w:val="28"/>
        </w:rPr>
        <w:t xml:space="preserve"> di Gussago (BS)</w:t>
      </w:r>
    </w:p>
    <w:p xmlns:wp14="http://schemas.microsoft.com/office/word/2010/wordml" w:rsidRPr="00D740B9" w:rsidR="00A15046" w:rsidP="00C46780" w:rsidRDefault="00A15046" w14:paraId="32358716" wp14:textId="77777777">
      <w:pPr>
        <w:pStyle w:val="Stile2"/>
        <w:spacing w:line="200" w:lineRule="atLeast"/>
        <w:ind w:left="405"/>
        <w:jc w:val="both"/>
        <w:rPr>
          <w:rFonts w:ascii="Arial" w:hAnsi="Arial" w:cs="Arial"/>
          <w:b w:val="0"/>
          <w:szCs w:val="28"/>
        </w:rPr>
      </w:pPr>
      <w:r w:rsidRPr="00D740B9">
        <w:rPr>
          <w:rFonts w:ascii="Arial" w:hAnsi="Arial" w:cs="Arial"/>
          <w:b w:val="0"/>
          <w:szCs w:val="28"/>
        </w:rPr>
        <w:t xml:space="preserve">Dal </w:t>
      </w:r>
      <w:r w:rsidR="00D740B9">
        <w:rPr>
          <w:rFonts w:ascii="Arial" w:hAnsi="Arial" w:cs="Arial"/>
          <w:b w:val="0"/>
          <w:szCs w:val="28"/>
        </w:rPr>
        <w:t>n</w:t>
      </w:r>
      <w:r w:rsidRPr="00D740B9">
        <w:rPr>
          <w:rFonts w:ascii="Arial" w:hAnsi="Arial" w:cs="Arial"/>
          <w:b w:val="0"/>
          <w:szCs w:val="28"/>
        </w:rPr>
        <w:t>ovembre 2004 ad oggi svolge attività ospedaliera in veste di assistente medico presso la divisio</w:t>
      </w:r>
      <w:r w:rsidRPr="00D740B9" w:rsidR="00C46780">
        <w:rPr>
          <w:rFonts w:ascii="Arial" w:hAnsi="Arial" w:cs="Arial"/>
          <w:b w:val="0"/>
          <w:szCs w:val="28"/>
        </w:rPr>
        <w:t>ne di recupero e riabilitazione</w:t>
      </w:r>
      <w:r w:rsidRPr="00D740B9">
        <w:rPr>
          <w:rFonts w:ascii="Arial" w:hAnsi="Arial" w:cs="Arial"/>
          <w:b w:val="0"/>
          <w:szCs w:val="28"/>
        </w:rPr>
        <w:t xml:space="preserve"> funzionale della Fondazione Salvatore Maugeri </w:t>
      </w:r>
      <w:r w:rsidR="00176F7E">
        <w:rPr>
          <w:rFonts w:ascii="Arial" w:hAnsi="Arial" w:cs="Arial"/>
          <w:b w:val="0"/>
          <w:szCs w:val="28"/>
        </w:rPr>
        <w:t>di Lissone</w:t>
      </w:r>
    </w:p>
    <w:p xmlns:wp14="http://schemas.microsoft.com/office/word/2010/wordml" w:rsidRPr="00D740B9" w:rsidR="00FE30AC" w:rsidP="00176F7E" w:rsidRDefault="00FE30AC" w14:paraId="4B94D5A5" wp14:textId="77777777">
      <w:pPr>
        <w:widowControl w:val="0"/>
        <w:tabs>
          <w:tab w:val="left" w:pos="705"/>
        </w:tabs>
        <w:ind w:left="360"/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Pr="00D740B9" w:rsidR="00FE30AC" w:rsidP="00FE30AC" w:rsidRDefault="00FE30AC" w14:paraId="3DEEC669" wp14:textId="77777777">
      <w:pPr>
        <w:widowControl w:val="0"/>
        <w:ind w:left="360"/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Pr="00D740B9" w:rsidR="00FE30AC" w:rsidP="00C46780" w:rsidRDefault="00FE30AC" w14:paraId="3656B9AB" wp14:textId="77777777">
      <w:pPr>
        <w:pStyle w:val="Stile2"/>
        <w:spacing w:line="200" w:lineRule="atLeast"/>
        <w:ind w:left="405"/>
        <w:jc w:val="both"/>
        <w:rPr>
          <w:rFonts w:ascii="Arial" w:hAnsi="Arial" w:cs="Arial"/>
          <w:b w:val="0"/>
          <w:szCs w:val="28"/>
        </w:rPr>
      </w:pPr>
    </w:p>
    <w:p xmlns:wp14="http://schemas.microsoft.com/office/word/2010/wordml" w:rsidRPr="00D740B9" w:rsidR="00A15046" w:rsidRDefault="00A15046" w14:paraId="45FB0818" wp14:textId="77777777">
      <w:pPr>
        <w:spacing w:line="200" w:lineRule="atLeast"/>
        <w:rPr>
          <w:rFonts w:ascii="Arial" w:hAnsi="Arial" w:cs="Arial"/>
          <w:sz w:val="28"/>
          <w:szCs w:val="28"/>
        </w:rPr>
      </w:pPr>
    </w:p>
    <w:p xmlns:wp14="http://schemas.microsoft.com/office/word/2010/wordml" w:rsidRPr="00D740B9" w:rsidR="00A15046" w:rsidP="00FE30AC" w:rsidRDefault="00FE30AC" w14:paraId="06FBC894" wp14:textId="77777777">
      <w:pPr>
        <w:pStyle w:val="Stile2"/>
        <w:snapToGrid w:val="0"/>
        <w:spacing w:line="200" w:lineRule="atLeast"/>
        <w:ind w:firstLine="375"/>
        <w:rPr>
          <w:rFonts w:ascii="Arial" w:hAnsi="Arial" w:cs="Arial"/>
          <w:bCs/>
          <w:i/>
          <w:iCs/>
          <w:szCs w:val="28"/>
        </w:rPr>
      </w:pPr>
      <w:r w:rsidRPr="00D740B9">
        <w:rPr>
          <w:rFonts w:ascii="Arial" w:hAnsi="Arial" w:cs="Arial"/>
          <w:bCs/>
          <w:i/>
          <w:iCs/>
          <w:szCs w:val="28"/>
        </w:rPr>
        <w:t xml:space="preserve">Pubblicazioni </w:t>
      </w:r>
    </w:p>
    <w:p xmlns:wp14="http://schemas.microsoft.com/office/word/2010/wordml" w:rsidRPr="00D740B9" w:rsidR="00A15046" w:rsidRDefault="00A15046" w14:paraId="049F31CB" wp14:textId="77777777">
      <w:pPr>
        <w:pStyle w:val="Stile2"/>
        <w:spacing w:line="200" w:lineRule="atLeast"/>
        <w:ind w:left="360"/>
        <w:jc w:val="both"/>
        <w:rPr>
          <w:rFonts w:ascii="Arial" w:hAnsi="Arial" w:cs="Arial"/>
          <w:b w:val="0"/>
          <w:szCs w:val="28"/>
          <w:lang w:val="en-GB"/>
        </w:rPr>
      </w:pPr>
    </w:p>
    <w:p xmlns:wp14="http://schemas.microsoft.com/office/word/2010/wordml" w:rsidR="00176F7E" w:rsidP="00176F7E" w:rsidRDefault="00176F7E" w14:paraId="3FBADAEE" wp14:textId="77777777">
      <w:pPr>
        <w:suppressAutoHyphens w:val="0"/>
        <w:rPr>
          <w:lang w:eastAsia="it-IT"/>
        </w:rPr>
      </w:pPr>
      <w:hyperlink w:history="1" r:id="rId7">
        <w:r>
          <w:rPr>
            <w:color w:val="0071BC"/>
          </w:rPr>
          <w:br/>
        </w:r>
        <w:r>
          <w:rPr>
            <w:rStyle w:val="Collegamentoipertestuale"/>
            <w:color w:val="0071BC"/>
          </w:rPr>
          <w:t xml:space="preserve">Functional recovery in hip </w:t>
        </w:r>
        <w:proofErr w:type="spellStart"/>
        <w:r>
          <w:rPr>
            <w:rStyle w:val="Collegamentoipertestuale"/>
            <w:color w:val="0071BC"/>
          </w:rPr>
          <w:t>fracture</w:t>
        </w:r>
        <w:proofErr w:type="spellEnd"/>
        <w:r>
          <w:rPr>
            <w:rStyle w:val="Collegamentoipertestuale"/>
            <w:color w:val="0071BC"/>
          </w:rPr>
          <w:t xml:space="preserve"> </w:t>
        </w:r>
        <w:proofErr w:type="spellStart"/>
        <w:r>
          <w:rPr>
            <w:rStyle w:val="Collegamentoipertestuale"/>
            <w:color w:val="0071BC"/>
          </w:rPr>
          <w:t>patients</w:t>
        </w:r>
        <w:proofErr w:type="spellEnd"/>
        <w:r>
          <w:rPr>
            <w:rStyle w:val="Collegamentoipertestuale"/>
            <w:color w:val="0071BC"/>
          </w:rPr>
          <w:t xml:space="preserve">: the </w:t>
        </w:r>
        <w:proofErr w:type="spellStart"/>
        <w:r>
          <w:rPr>
            <w:rStyle w:val="Collegamentoipertestuale"/>
            <w:color w:val="0071BC"/>
          </w:rPr>
          <w:t>role</w:t>
        </w:r>
        <w:proofErr w:type="spellEnd"/>
        <w:r>
          <w:rPr>
            <w:rStyle w:val="Collegamentoipertestuale"/>
            <w:color w:val="0071BC"/>
          </w:rPr>
          <w:t xml:space="preserve"> of </w:t>
        </w:r>
        <w:proofErr w:type="spellStart"/>
        <w:r>
          <w:rPr>
            <w:rStyle w:val="Collegamentoipertestuale"/>
            <w:color w:val="0071BC"/>
          </w:rPr>
          <w:t>pharmacotherapy</w:t>
        </w:r>
        <w:proofErr w:type="spellEnd"/>
        <w:r>
          <w:rPr>
            <w:rStyle w:val="Collegamentoipertestuale"/>
            <w:color w:val="0071BC"/>
          </w:rPr>
          <w:t>.</w:t>
        </w:r>
      </w:hyperlink>
    </w:p>
    <w:p xmlns:wp14="http://schemas.microsoft.com/office/word/2010/wordml" w:rsidR="00176F7E" w:rsidP="00176F7E" w:rsidRDefault="00176F7E" w14:paraId="7B1A62CA" wp14:textId="77777777">
      <w:pPr>
        <w:rPr>
          <w:color w:val="4D8055"/>
        </w:rPr>
      </w:pPr>
      <w:r>
        <w:rPr>
          <w:rStyle w:val="docsum-authors"/>
          <w:color w:val="212121"/>
        </w:rPr>
        <w:t>Gialanella B, Santoro R, Prometti P, Giordano A, </w:t>
      </w:r>
      <w:r>
        <w:rPr>
          <w:rStyle w:val="docsum-authors"/>
          <w:b/>
          <w:bCs/>
          <w:color w:val="212121"/>
        </w:rPr>
        <w:t>Monguzzi V</w:t>
      </w:r>
      <w:r>
        <w:rPr>
          <w:rStyle w:val="docsum-authors"/>
          <w:color w:val="212121"/>
        </w:rPr>
        <w:t xml:space="preserve">, Comini L, </w:t>
      </w:r>
      <w:proofErr w:type="spellStart"/>
      <w:r>
        <w:rPr>
          <w:rStyle w:val="docsum-authors"/>
          <w:color w:val="212121"/>
        </w:rPr>
        <w:t>Olivares</w:t>
      </w:r>
      <w:proofErr w:type="spellEnd"/>
      <w:r>
        <w:rPr>
          <w:rStyle w:val="docsum-authors"/>
          <w:color w:val="212121"/>
        </w:rPr>
        <w:t xml:space="preserve"> A, </w:t>
      </w:r>
      <w:proofErr w:type="spellStart"/>
      <w:r>
        <w:rPr>
          <w:rStyle w:val="docsum-authors"/>
          <w:color w:val="212121"/>
        </w:rPr>
        <w:t>Grioni</w:t>
      </w:r>
      <w:proofErr w:type="spellEnd"/>
      <w:r>
        <w:rPr>
          <w:rStyle w:val="docsum-authors"/>
          <w:color w:val="212121"/>
        </w:rPr>
        <w:t xml:space="preserve"> </w:t>
      </w:r>
      <w:proofErr w:type="spellStart"/>
      <w:r>
        <w:rPr>
          <w:rStyle w:val="docsum-authors"/>
          <w:color w:val="212121"/>
        </w:rPr>
        <w:t>G.</w:t>
      </w:r>
      <w:r>
        <w:rPr>
          <w:rStyle w:val="docsum-journal-citation"/>
          <w:color w:val="4D8055"/>
        </w:rPr>
        <w:t>Aging</w:t>
      </w:r>
      <w:proofErr w:type="spellEnd"/>
      <w:r>
        <w:rPr>
          <w:rStyle w:val="docsum-journal-citation"/>
          <w:color w:val="4D8055"/>
        </w:rPr>
        <w:t xml:space="preserve"> </w:t>
      </w:r>
      <w:proofErr w:type="spellStart"/>
      <w:r>
        <w:rPr>
          <w:rStyle w:val="docsum-journal-citation"/>
          <w:color w:val="4D8055"/>
        </w:rPr>
        <w:t>Clin</w:t>
      </w:r>
      <w:proofErr w:type="spellEnd"/>
      <w:r>
        <w:rPr>
          <w:rStyle w:val="docsum-journal-citation"/>
          <w:color w:val="4D8055"/>
        </w:rPr>
        <w:t xml:space="preserve"> </w:t>
      </w:r>
      <w:proofErr w:type="spellStart"/>
      <w:r>
        <w:rPr>
          <w:rStyle w:val="docsum-journal-citation"/>
          <w:color w:val="4D8055"/>
        </w:rPr>
        <w:t>Exp</w:t>
      </w:r>
      <w:proofErr w:type="spellEnd"/>
      <w:r>
        <w:rPr>
          <w:rStyle w:val="docsum-journal-citation"/>
          <w:color w:val="4D8055"/>
        </w:rPr>
        <w:t xml:space="preserve"> Res. 2020 Jan;32(1):49-57. </w:t>
      </w:r>
      <w:proofErr w:type="spellStart"/>
      <w:r>
        <w:rPr>
          <w:rStyle w:val="docsum-journal-citation"/>
          <w:color w:val="4D8055"/>
        </w:rPr>
        <w:t>doi</w:t>
      </w:r>
      <w:proofErr w:type="spellEnd"/>
      <w:r>
        <w:rPr>
          <w:rStyle w:val="docsum-journal-citation"/>
          <w:color w:val="4D8055"/>
        </w:rPr>
        <w:t xml:space="preserve">: 10.1007/s40520-019-01175-w. </w:t>
      </w:r>
      <w:proofErr w:type="spellStart"/>
      <w:r>
        <w:rPr>
          <w:rStyle w:val="docsum-journal-citation"/>
          <w:color w:val="4D8055"/>
        </w:rPr>
        <w:t>Epub</w:t>
      </w:r>
      <w:proofErr w:type="spellEnd"/>
      <w:r>
        <w:rPr>
          <w:rStyle w:val="docsum-journal-citation"/>
          <w:color w:val="4D8055"/>
        </w:rPr>
        <w:t xml:space="preserve"> 2019 Mar 21.</w:t>
      </w:r>
      <w:r>
        <w:rPr>
          <w:rStyle w:val="citation-part"/>
          <w:color w:val="4D8055"/>
        </w:rPr>
        <w:t>PMID: </w:t>
      </w:r>
      <w:r>
        <w:rPr>
          <w:rStyle w:val="docsum-pmid"/>
          <w:color w:val="4D8055"/>
        </w:rPr>
        <w:t>30900212</w:t>
      </w:r>
    </w:p>
    <w:p xmlns:wp14="http://schemas.microsoft.com/office/word/2010/wordml" w:rsidR="00176F7E" w:rsidP="00176F7E" w:rsidRDefault="00176F7E" w14:paraId="6E7BEAA2" wp14:textId="77777777">
      <w:r>
        <w:t> </w:t>
      </w:r>
    </w:p>
    <w:p xmlns:wp14="http://schemas.microsoft.com/office/word/2010/wordml" w:rsidR="00176F7E" w:rsidP="00176F7E" w:rsidRDefault="00176F7E" w14:paraId="4940FF19" wp14:textId="77777777">
      <w:hyperlink w:history="1" r:id="rId8">
        <w:proofErr w:type="spellStart"/>
        <w:r>
          <w:rPr>
            <w:rStyle w:val="Collegamentoipertestuale"/>
            <w:color w:val="0071BC"/>
          </w:rPr>
          <w:t>Predictors</w:t>
        </w:r>
        <w:proofErr w:type="spellEnd"/>
        <w:r>
          <w:rPr>
            <w:rStyle w:val="Collegamentoipertestuale"/>
            <w:color w:val="0071BC"/>
          </w:rPr>
          <w:t xml:space="preserve"> of balance in </w:t>
        </w:r>
        <w:proofErr w:type="spellStart"/>
        <w:r>
          <w:rPr>
            <w:rStyle w:val="Collegamentoipertestuale"/>
            <w:color w:val="0071BC"/>
          </w:rPr>
          <w:t>older</w:t>
        </w:r>
        <w:proofErr w:type="spellEnd"/>
        <w:r>
          <w:rPr>
            <w:rStyle w:val="Collegamentoipertestuale"/>
            <w:color w:val="0071BC"/>
          </w:rPr>
          <w:t xml:space="preserve"> hip </w:t>
        </w:r>
        <w:proofErr w:type="spellStart"/>
        <w:r>
          <w:rPr>
            <w:rStyle w:val="Collegamentoipertestuale"/>
            <w:color w:val="0071BC"/>
          </w:rPr>
          <w:t>fracture</w:t>
        </w:r>
        <w:proofErr w:type="spellEnd"/>
        <w:r>
          <w:rPr>
            <w:rStyle w:val="Collegamentoipertestuale"/>
            <w:color w:val="0071BC"/>
          </w:rPr>
          <w:t xml:space="preserve"> </w:t>
        </w:r>
        <w:proofErr w:type="spellStart"/>
        <w:r>
          <w:rPr>
            <w:rStyle w:val="Collegamentoipertestuale"/>
            <w:color w:val="0071BC"/>
          </w:rPr>
          <w:t>patients</w:t>
        </w:r>
        <w:proofErr w:type="spellEnd"/>
        <w:r>
          <w:rPr>
            <w:rStyle w:val="Collegamentoipertestuale"/>
            <w:color w:val="0071BC"/>
          </w:rPr>
          <w:t xml:space="preserve"> </w:t>
        </w:r>
        <w:proofErr w:type="spellStart"/>
        <w:r>
          <w:rPr>
            <w:rStyle w:val="Collegamentoipertestuale"/>
            <w:color w:val="0071BC"/>
          </w:rPr>
          <w:t>undergoing</w:t>
        </w:r>
        <w:proofErr w:type="spellEnd"/>
        <w:r>
          <w:rPr>
            <w:rStyle w:val="Collegamentoipertestuale"/>
            <w:color w:val="0071BC"/>
          </w:rPr>
          <w:t xml:space="preserve"> standard </w:t>
        </w:r>
        <w:proofErr w:type="spellStart"/>
        <w:r>
          <w:rPr>
            <w:rStyle w:val="Collegamentoipertestuale"/>
            <w:color w:val="0071BC"/>
          </w:rPr>
          <w:t>motor</w:t>
        </w:r>
        <w:proofErr w:type="spellEnd"/>
        <w:r>
          <w:rPr>
            <w:rStyle w:val="Collegamentoipertestuale"/>
            <w:color w:val="0071BC"/>
          </w:rPr>
          <w:t xml:space="preserve"> </w:t>
        </w:r>
        <w:proofErr w:type="spellStart"/>
        <w:r>
          <w:rPr>
            <w:rStyle w:val="Collegamentoipertestuale"/>
            <w:color w:val="0071BC"/>
          </w:rPr>
          <w:t>rehabilitation</w:t>
        </w:r>
        <w:proofErr w:type="spellEnd"/>
        <w:r>
          <w:rPr>
            <w:rStyle w:val="Collegamentoipertestuale"/>
            <w:color w:val="0071BC"/>
          </w:rPr>
          <w:t>.</w:t>
        </w:r>
      </w:hyperlink>
    </w:p>
    <w:p xmlns:wp14="http://schemas.microsoft.com/office/word/2010/wordml" w:rsidR="00176F7E" w:rsidP="00176F7E" w:rsidRDefault="00176F7E" w14:paraId="5726FA1A" wp14:textId="77777777">
      <w:pPr>
        <w:rPr>
          <w:color w:val="4D8055"/>
        </w:rPr>
      </w:pPr>
      <w:r>
        <w:rPr>
          <w:rStyle w:val="docsum-authors"/>
          <w:color w:val="212121"/>
        </w:rPr>
        <w:t xml:space="preserve">Gialanella B, Santoro R, Prometti P, </w:t>
      </w:r>
      <w:proofErr w:type="spellStart"/>
      <w:r>
        <w:rPr>
          <w:rStyle w:val="docsum-authors"/>
          <w:color w:val="212121"/>
        </w:rPr>
        <w:t>Bertolinelli</w:t>
      </w:r>
      <w:proofErr w:type="spellEnd"/>
      <w:r>
        <w:rPr>
          <w:rStyle w:val="docsum-authors"/>
          <w:color w:val="212121"/>
        </w:rPr>
        <w:t xml:space="preserve"> M, </w:t>
      </w:r>
      <w:r>
        <w:rPr>
          <w:rStyle w:val="docsum-authors"/>
          <w:b/>
          <w:bCs/>
          <w:color w:val="212121"/>
        </w:rPr>
        <w:t>Monguzzi V</w:t>
      </w:r>
      <w:r>
        <w:rPr>
          <w:rStyle w:val="docsum-authors"/>
          <w:color w:val="212121"/>
        </w:rPr>
        <w:t xml:space="preserve">, </w:t>
      </w:r>
      <w:proofErr w:type="spellStart"/>
      <w:r>
        <w:rPr>
          <w:rStyle w:val="docsum-authors"/>
          <w:color w:val="212121"/>
        </w:rPr>
        <w:t>Grioni</w:t>
      </w:r>
      <w:proofErr w:type="spellEnd"/>
      <w:r>
        <w:rPr>
          <w:rStyle w:val="docsum-authors"/>
          <w:color w:val="212121"/>
        </w:rPr>
        <w:t xml:space="preserve"> </w:t>
      </w:r>
      <w:proofErr w:type="spellStart"/>
      <w:r>
        <w:rPr>
          <w:rStyle w:val="docsum-authors"/>
          <w:color w:val="212121"/>
        </w:rPr>
        <w:t>G.</w:t>
      </w:r>
      <w:r>
        <w:rPr>
          <w:rStyle w:val="docsum-journal-citation"/>
          <w:color w:val="4D8055"/>
        </w:rPr>
        <w:t>Eur</w:t>
      </w:r>
      <w:proofErr w:type="spellEnd"/>
      <w:r>
        <w:rPr>
          <w:rStyle w:val="docsum-journal-citation"/>
          <w:color w:val="4D8055"/>
        </w:rPr>
        <w:t xml:space="preserve"> </w:t>
      </w:r>
      <w:proofErr w:type="spellStart"/>
      <w:r>
        <w:rPr>
          <w:rStyle w:val="docsum-journal-citation"/>
          <w:color w:val="4D8055"/>
        </w:rPr>
        <w:t>Geriatr</w:t>
      </w:r>
      <w:proofErr w:type="spellEnd"/>
      <w:r>
        <w:rPr>
          <w:rStyle w:val="docsum-journal-citation"/>
          <w:color w:val="4D8055"/>
        </w:rPr>
        <w:t xml:space="preserve"> </w:t>
      </w:r>
      <w:proofErr w:type="spellStart"/>
      <w:r>
        <w:rPr>
          <w:rStyle w:val="docsum-journal-citation"/>
          <w:color w:val="4D8055"/>
        </w:rPr>
        <w:t>Med</w:t>
      </w:r>
      <w:proofErr w:type="spellEnd"/>
      <w:r>
        <w:rPr>
          <w:rStyle w:val="docsum-journal-citation"/>
          <w:color w:val="4D8055"/>
        </w:rPr>
        <w:t xml:space="preserve">. 2020 </w:t>
      </w:r>
      <w:proofErr w:type="spellStart"/>
      <w:r>
        <w:rPr>
          <w:rStyle w:val="docsum-journal-citation"/>
          <w:color w:val="4D8055"/>
        </w:rPr>
        <w:t>Sep</w:t>
      </w:r>
      <w:proofErr w:type="spellEnd"/>
      <w:r>
        <w:rPr>
          <w:rStyle w:val="docsum-journal-citation"/>
          <w:color w:val="4D8055"/>
        </w:rPr>
        <w:t xml:space="preserve"> 24. </w:t>
      </w:r>
      <w:proofErr w:type="spellStart"/>
      <w:r>
        <w:rPr>
          <w:rStyle w:val="docsum-journal-citation"/>
          <w:color w:val="4D8055"/>
        </w:rPr>
        <w:t>doi</w:t>
      </w:r>
      <w:proofErr w:type="spellEnd"/>
      <w:r>
        <w:rPr>
          <w:rStyle w:val="docsum-journal-citation"/>
          <w:color w:val="4D8055"/>
        </w:rPr>
        <w:t xml:space="preserve">: 10.1007/s41999-020-00402-2. Online </w:t>
      </w:r>
      <w:proofErr w:type="spellStart"/>
      <w:r>
        <w:rPr>
          <w:rStyle w:val="docsum-journal-citation"/>
          <w:color w:val="4D8055"/>
        </w:rPr>
        <w:t>ahead</w:t>
      </w:r>
      <w:proofErr w:type="spellEnd"/>
      <w:r>
        <w:rPr>
          <w:rStyle w:val="docsum-journal-citation"/>
          <w:color w:val="4D8055"/>
        </w:rPr>
        <w:t xml:space="preserve"> of </w:t>
      </w:r>
      <w:proofErr w:type="spellStart"/>
      <w:r>
        <w:rPr>
          <w:rStyle w:val="docsum-journal-citation"/>
          <w:color w:val="4D8055"/>
        </w:rPr>
        <w:t>print.</w:t>
      </w:r>
      <w:r>
        <w:rPr>
          <w:rStyle w:val="citation-part"/>
          <w:color w:val="4D8055"/>
        </w:rPr>
        <w:t>PMID</w:t>
      </w:r>
      <w:proofErr w:type="spellEnd"/>
      <w:r>
        <w:rPr>
          <w:rStyle w:val="citation-part"/>
          <w:color w:val="4D8055"/>
        </w:rPr>
        <w:t>: </w:t>
      </w:r>
      <w:r>
        <w:rPr>
          <w:rStyle w:val="docsum-pmid"/>
          <w:color w:val="4D8055"/>
        </w:rPr>
        <w:t>32974887</w:t>
      </w:r>
    </w:p>
    <w:p xmlns:wp14="http://schemas.microsoft.com/office/word/2010/wordml" w:rsidR="00176F7E" w:rsidP="00176F7E" w:rsidRDefault="00176F7E" w14:paraId="63E4A9CD" wp14:textId="77777777">
      <w:r>
        <w:t> </w:t>
      </w:r>
    </w:p>
    <w:p xmlns:wp14="http://schemas.microsoft.com/office/word/2010/wordml" w:rsidR="00176F7E" w:rsidP="00176F7E" w:rsidRDefault="00176F7E" w14:paraId="5180491B" wp14:textId="77777777">
      <w:hyperlink w:history="1" r:id="rId9">
        <w:proofErr w:type="spellStart"/>
        <w:r>
          <w:rPr>
            <w:rStyle w:val="Collegamentoipertestuale"/>
            <w:color w:val="0071BC"/>
          </w:rPr>
          <w:t>Neuropsychiatric</w:t>
        </w:r>
        <w:proofErr w:type="spellEnd"/>
        <w:r>
          <w:rPr>
            <w:rStyle w:val="Collegamentoipertestuale"/>
            <w:color w:val="0071BC"/>
          </w:rPr>
          <w:t xml:space="preserve"> </w:t>
        </w:r>
        <w:proofErr w:type="spellStart"/>
        <w:r>
          <w:rPr>
            <w:rStyle w:val="Collegamentoipertestuale"/>
            <w:color w:val="0071BC"/>
          </w:rPr>
          <w:t>symptoms</w:t>
        </w:r>
        <w:proofErr w:type="spellEnd"/>
        <w:r>
          <w:rPr>
            <w:rStyle w:val="Collegamentoipertestuale"/>
            <w:color w:val="0071BC"/>
          </w:rPr>
          <w:t xml:space="preserve"> and </w:t>
        </w:r>
        <w:proofErr w:type="spellStart"/>
        <w:r>
          <w:rPr>
            <w:rStyle w:val="Collegamentoipertestuale"/>
            <w:color w:val="0071BC"/>
          </w:rPr>
          <w:t>rehabilitation</w:t>
        </w:r>
        <w:proofErr w:type="spellEnd"/>
        <w:r>
          <w:rPr>
            <w:rStyle w:val="Collegamentoipertestuale"/>
            <w:color w:val="0071BC"/>
          </w:rPr>
          <w:t xml:space="preserve"> </w:t>
        </w:r>
        <w:proofErr w:type="spellStart"/>
        <w:r>
          <w:rPr>
            <w:rStyle w:val="Collegamentoipertestuale"/>
            <w:color w:val="0071BC"/>
          </w:rPr>
          <w:t>outcomes</w:t>
        </w:r>
        <w:proofErr w:type="spellEnd"/>
        <w:r>
          <w:rPr>
            <w:rStyle w:val="Collegamentoipertestuale"/>
            <w:color w:val="0071BC"/>
          </w:rPr>
          <w:t xml:space="preserve"> in </w:t>
        </w:r>
        <w:proofErr w:type="spellStart"/>
        <w:r>
          <w:rPr>
            <w:rStyle w:val="Collegamentoipertestuale"/>
            <w:color w:val="0071BC"/>
          </w:rPr>
          <w:t>patients</w:t>
        </w:r>
        <w:proofErr w:type="spellEnd"/>
        <w:r>
          <w:rPr>
            <w:rStyle w:val="Collegamentoipertestuale"/>
            <w:color w:val="0071BC"/>
          </w:rPr>
          <w:t xml:space="preserve"> with hip </w:t>
        </w:r>
        <w:proofErr w:type="spellStart"/>
        <w:r>
          <w:rPr>
            <w:rStyle w:val="Collegamentoipertestuale"/>
            <w:color w:val="0071BC"/>
          </w:rPr>
          <w:t>fracture</w:t>
        </w:r>
        <w:proofErr w:type="spellEnd"/>
        <w:r>
          <w:rPr>
            <w:rStyle w:val="Collegamentoipertestuale"/>
            <w:color w:val="0071BC"/>
          </w:rPr>
          <w:t>.</w:t>
        </w:r>
      </w:hyperlink>
    </w:p>
    <w:p xmlns:wp14="http://schemas.microsoft.com/office/word/2010/wordml" w:rsidR="00176F7E" w:rsidP="00176F7E" w:rsidRDefault="00176F7E" w14:paraId="756AC29A" wp14:textId="77777777">
      <w:pPr>
        <w:rPr>
          <w:rStyle w:val="docsum-pmid"/>
          <w:color w:val="4D8055"/>
        </w:rPr>
      </w:pPr>
      <w:r>
        <w:rPr>
          <w:rStyle w:val="docsum-authors"/>
          <w:color w:val="212121"/>
        </w:rPr>
        <w:t>Gialanella B, Prometti P, </w:t>
      </w:r>
      <w:r>
        <w:rPr>
          <w:rStyle w:val="docsum-authors"/>
          <w:b/>
          <w:bCs/>
          <w:color w:val="212121"/>
        </w:rPr>
        <w:t>Monguzzi V</w:t>
      </w:r>
      <w:r>
        <w:rPr>
          <w:rStyle w:val="docsum-authors"/>
          <w:color w:val="212121"/>
        </w:rPr>
        <w:t xml:space="preserve">, </w:t>
      </w:r>
      <w:proofErr w:type="spellStart"/>
      <w:r>
        <w:rPr>
          <w:rStyle w:val="docsum-authors"/>
          <w:color w:val="212121"/>
        </w:rPr>
        <w:t>Ferlucci</w:t>
      </w:r>
      <w:proofErr w:type="spellEnd"/>
      <w:r>
        <w:rPr>
          <w:rStyle w:val="docsum-authors"/>
          <w:color w:val="212121"/>
        </w:rPr>
        <w:t xml:space="preserve"> </w:t>
      </w:r>
      <w:proofErr w:type="spellStart"/>
      <w:r>
        <w:rPr>
          <w:rStyle w:val="docsum-authors"/>
          <w:color w:val="212121"/>
        </w:rPr>
        <w:t>C.</w:t>
      </w:r>
      <w:r>
        <w:rPr>
          <w:rStyle w:val="docsum-journal-citation"/>
          <w:color w:val="4D8055"/>
        </w:rPr>
        <w:t>Am</w:t>
      </w:r>
      <w:proofErr w:type="spellEnd"/>
      <w:r>
        <w:rPr>
          <w:rStyle w:val="docsum-journal-citation"/>
          <w:color w:val="4D8055"/>
        </w:rPr>
        <w:t xml:space="preserve"> J </w:t>
      </w:r>
      <w:proofErr w:type="spellStart"/>
      <w:r>
        <w:rPr>
          <w:rStyle w:val="docsum-journal-citation"/>
          <w:color w:val="4D8055"/>
        </w:rPr>
        <w:t>Phys</w:t>
      </w:r>
      <w:proofErr w:type="spellEnd"/>
      <w:r>
        <w:rPr>
          <w:rStyle w:val="docsum-journal-citation"/>
          <w:color w:val="4D8055"/>
        </w:rPr>
        <w:t xml:space="preserve"> </w:t>
      </w:r>
      <w:proofErr w:type="spellStart"/>
      <w:r>
        <w:rPr>
          <w:rStyle w:val="docsum-journal-citation"/>
          <w:color w:val="4D8055"/>
        </w:rPr>
        <w:t>Med</w:t>
      </w:r>
      <w:proofErr w:type="spellEnd"/>
      <w:r>
        <w:rPr>
          <w:rStyle w:val="docsum-journal-citation"/>
          <w:color w:val="4D8055"/>
        </w:rPr>
        <w:t xml:space="preserve"> </w:t>
      </w:r>
      <w:proofErr w:type="spellStart"/>
      <w:r>
        <w:rPr>
          <w:rStyle w:val="docsum-journal-citation"/>
          <w:color w:val="4D8055"/>
        </w:rPr>
        <w:t>Rehabil</w:t>
      </w:r>
      <w:proofErr w:type="spellEnd"/>
      <w:r>
        <w:rPr>
          <w:rStyle w:val="docsum-journal-citation"/>
          <w:color w:val="4D8055"/>
        </w:rPr>
        <w:t xml:space="preserve">. 2014 Jul;93(7):562-9. </w:t>
      </w:r>
      <w:proofErr w:type="spellStart"/>
      <w:r>
        <w:rPr>
          <w:rStyle w:val="docsum-journal-citation"/>
          <w:color w:val="4D8055"/>
        </w:rPr>
        <w:t>doi</w:t>
      </w:r>
      <w:proofErr w:type="spellEnd"/>
      <w:r>
        <w:rPr>
          <w:rStyle w:val="docsum-journal-citation"/>
          <w:color w:val="4D8055"/>
        </w:rPr>
        <w:t>: 10.1097/PHM.0000000000000062.</w:t>
      </w:r>
      <w:r>
        <w:rPr>
          <w:rStyle w:val="citation-part"/>
          <w:color w:val="4D8055"/>
        </w:rPr>
        <w:t>PMID: </w:t>
      </w:r>
      <w:r>
        <w:rPr>
          <w:rStyle w:val="docsum-pmid"/>
          <w:color w:val="4D8055"/>
        </w:rPr>
        <w:t>24508934</w:t>
      </w:r>
    </w:p>
    <w:p xmlns:wp14="http://schemas.microsoft.com/office/word/2010/wordml" w:rsidR="00176F7E" w:rsidP="00176F7E" w:rsidRDefault="00176F7E" w14:paraId="53128261" wp14:textId="77777777"/>
    <w:p xmlns:wp14="http://schemas.microsoft.com/office/word/2010/wordml" w:rsidR="00176F7E" w:rsidP="00176F7E" w:rsidRDefault="00176F7E" w14:paraId="1E66B821" wp14:textId="77777777">
      <w:hyperlink w:history="1" r:id="rId10">
        <w:proofErr w:type="spellStart"/>
        <w:r>
          <w:rPr>
            <w:rStyle w:val="Collegamentoipertestuale"/>
            <w:color w:val="0071BC"/>
          </w:rPr>
          <w:t>Determinants</w:t>
        </w:r>
        <w:proofErr w:type="spellEnd"/>
        <w:r>
          <w:rPr>
            <w:rStyle w:val="Collegamentoipertestuale"/>
            <w:color w:val="0071BC"/>
          </w:rPr>
          <w:t xml:space="preserve"> of </w:t>
        </w:r>
        <w:proofErr w:type="spellStart"/>
        <w:r>
          <w:rPr>
            <w:rStyle w:val="Collegamentoipertestuale"/>
            <w:color w:val="0071BC"/>
          </w:rPr>
          <w:t>outcome</w:t>
        </w:r>
        <w:proofErr w:type="spellEnd"/>
        <w:r>
          <w:rPr>
            <w:rStyle w:val="Collegamentoipertestuale"/>
            <w:color w:val="0071BC"/>
          </w:rPr>
          <w:t xml:space="preserve"> in hip </w:t>
        </w:r>
        <w:proofErr w:type="spellStart"/>
        <w:r>
          <w:rPr>
            <w:rStyle w:val="Collegamentoipertestuale"/>
            <w:color w:val="0071BC"/>
          </w:rPr>
          <w:t>fracture</w:t>
        </w:r>
        <w:proofErr w:type="spellEnd"/>
        <w:r>
          <w:rPr>
            <w:rStyle w:val="Collegamentoipertestuale"/>
            <w:color w:val="0071BC"/>
          </w:rPr>
          <w:t xml:space="preserve">: </w:t>
        </w:r>
        <w:proofErr w:type="spellStart"/>
        <w:r>
          <w:rPr>
            <w:rStyle w:val="Collegamentoipertestuale"/>
            <w:color w:val="0071BC"/>
          </w:rPr>
          <w:t>role</w:t>
        </w:r>
        <w:proofErr w:type="spellEnd"/>
        <w:r>
          <w:rPr>
            <w:rStyle w:val="Collegamentoipertestuale"/>
            <w:color w:val="0071BC"/>
          </w:rPr>
          <w:t xml:space="preserve"> of daily living </w:t>
        </w:r>
        <w:proofErr w:type="spellStart"/>
        <w:r>
          <w:rPr>
            <w:rStyle w:val="Collegamentoipertestuale"/>
            <w:color w:val="0071BC"/>
          </w:rPr>
          <w:t>activities</w:t>
        </w:r>
        <w:proofErr w:type="spellEnd"/>
        <w:r>
          <w:rPr>
            <w:rStyle w:val="Collegamentoipertestuale"/>
            <w:color w:val="0071BC"/>
          </w:rPr>
          <w:t>.</w:t>
        </w:r>
      </w:hyperlink>
    </w:p>
    <w:p xmlns:wp14="http://schemas.microsoft.com/office/word/2010/wordml" w:rsidR="00176F7E" w:rsidP="00176F7E" w:rsidRDefault="00176F7E" w14:paraId="19C33E3F" wp14:textId="77777777">
      <w:r>
        <w:rPr>
          <w:rStyle w:val="docsum-authors"/>
          <w:color w:val="212121"/>
        </w:rPr>
        <w:t xml:space="preserve">Gialanella B, </w:t>
      </w:r>
      <w:proofErr w:type="spellStart"/>
      <w:r>
        <w:rPr>
          <w:rStyle w:val="docsum-authors"/>
          <w:color w:val="212121"/>
        </w:rPr>
        <w:t>Ferlucci</w:t>
      </w:r>
      <w:proofErr w:type="spellEnd"/>
      <w:r>
        <w:rPr>
          <w:rStyle w:val="docsum-authors"/>
          <w:color w:val="212121"/>
        </w:rPr>
        <w:t xml:space="preserve"> C, </w:t>
      </w:r>
      <w:r>
        <w:rPr>
          <w:rStyle w:val="docsum-authors"/>
          <w:b/>
          <w:bCs/>
          <w:color w:val="212121"/>
        </w:rPr>
        <w:t>Monguzzi V</w:t>
      </w:r>
      <w:r>
        <w:rPr>
          <w:rStyle w:val="docsum-authors"/>
          <w:color w:val="212121"/>
        </w:rPr>
        <w:t xml:space="preserve">, Prometti </w:t>
      </w:r>
      <w:proofErr w:type="spellStart"/>
      <w:r>
        <w:rPr>
          <w:rStyle w:val="docsum-authors"/>
          <w:color w:val="212121"/>
        </w:rPr>
        <w:t>P.</w:t>
      </w:r>
      <w:r>
        <w:rPr>
          <w:rStyle w:val="docsum-journal-citation"/>
          <w:color w:val="4D8055"/>
        </w:rPr>
        <w:t>Eur</w:t>
      </w:r>
      <w:proofErr w:type="spellEnd"/>
      <w:r>
        <w:rPr>
          <w:rStyle w:val="docsum-journal-citation"/>
          <w:color w:val="4D8055"/>
        </w:rPr>
        <w:t xml:space="preserve"> J </w:t>
      </w:r>
      <w:proofErr w:type="spellStart"/>
      <w:r>
        <w:rPr>
          <w:rStyle w:val="docsum-journal-citation"/>
          <w:color w:val="4D8055"/>
        </w:rPr>
        <w:t>Phys</w:t>
      </w:r>
      <w:proofErr w:type="spellEnd"/>
      <w:r>
        <w:rPr>
          <w:rStyle w:val="docsum-journal-citation"/>
          <w:color w:val="4D8055"/>
        </w:rPr>
        <w:t xml:space="preserve"> </w:t>
      </w:r>
      <w:proofErr w:type="spellStart"/>
      <w:r>
        <w:rPr>
          <w:rStyle w:val="docsum-journal-citation"/>
          <w:color w:val="4D8055"/>
        </w:rPr>
        <w:t>Rehabil</w:t>
      </w:r>
      <w:proofErr w:type="spellEnd"/>
      <w:r>
        <w:rPr>
          <w:rStyle w:val="docsum-journal-citation"/>
          <w:color w:val="4D8055"/>
        </w:rPr>
        <w:t xml:space="preserve"> </w:t>
      </w:r>
      <w:proofErr w:type="spellStart"/>
      <w:r>
        <w:rPr>
          <w:rStyle w:val="docsum-journal-citation"/>
          <w:color w:val="4D8055"/>
        </w:rPr>
        <w:t>Med</w:t>
      </w:r>
      <w:proofErr w:type="spellEnd"/>
      <w:r>
        <w:rPr>
          <w:rStyle w:val="docsum-journal-citation"/>
          <w:color w:val="4D8055"/>
        </w:rPr>
        <w:t xml:space="preserve">. 2015 Jun;51(3):253-60. </w:t>
      </w:r>
      <w:proofErr w:type="spellStart"/>
      <w:r>
        <w:rPr>
          <w:rStyle w:val="docsum-journal-citation"/>
          <w:color w:val="4D8055"/>
        </w:rPr>
        <w:t>Epub</w:t>
      </w:r>
      <w:proofErr w:type="spellEnd"/>
      <w:r>
        <w:rPr>
          <w:rStyle w:val="docsum-journal-citation"/>
          <w:color w:val="4D8055"/>
        </w:rPr>
        <w:t xml:space="preserve"> 2014 </w:t>
      </w:r>
      <w:proofErr w:type="spellStart"/>
      <w:r>
        <w:rPr>
          <w:rStyle w:val="docsum-journal-citation"/>
          <w:color w:val="4D8055"/>
        </w:rPr>
        <w:t>Nov</w:t>
      </w:r>
      <w:proofErr w:type="spellEnd"/>
      <w:r>
        <w:rPr>
          <w:rStyle w:val="docsum-journal-citation"/>
          <w:color w:val="4D8055"/>
        </w:rPr>
        <w:t xml:space="preserve"> 27.</w:t>
      </w:r>
      <w:r>
        <w:rPr>
          <w:rStyle w:val="citation-part"/>
          <w:color w:val="4D8055"/>
        </w:rPr>
        <w:t>PMID: </w:t>
      </w:r>
      <w:r>
        <w:rPr>
          <w:rStyle w:val="docsum-pmid"/>
          <w:color w:val="4D8055"/>
        </w:rPr>
        <w:t>25427525</w:t>
      </w:r>
      <w:r>
        <w:rPr>
          <w:color w:val="4D8055"/>
        </w:rPr>
        <w:t> </w:t>
      </w:r>
      <w:r>
        <w:rPr>
          <w:rStyle w:val="free-resources"/>
          <w:b/>
          <w:bCs/>
          <w:color w:val="C05600"/>
        </w:rPr>
        <w:t>Free article.</w:t>
      </w:r>
    </w:p>
    <w:p xmlns:wp14="http://schemas.microsoft.com/office/word/2010/wordml" w:rsidR="00176F7E" w:rsidP="00176F7E" w:rsidRDefault="00176F7E" w14:paraId="62486C05" wp14:textId="77777777"/>
    <w:p xmlns:wp14="http://schemas.microsoft.com/office/word/2010/wordml" w:rsidR="00176F7E" w:rsidP="00176F7E" w:rsidRDefault="00176F7E" w14:paraId="271F2470" wp14:textId="77777777">
      <w:hyperlink w:history="1" r:id="rId11">
        <w:proofErr w:type="spellStart"/>
        <w:r>
          <w:rPr>
            <w:rStyle w:val="Collegamentoipertestuale"/>
            <w:color w:val="0071BC"/>
          </w:rPr>
          <w:t>Determinants</w:t>
        </w:r>
        <w:proofErr w:type="spellEnd"/>
        <w:r>
          <w:rPr>
            <w:rStyle w:val="Collegamentoipertestuale"/>
            <w:color w:val="0071BC"/>
          </w:rPr>
          <w:t xml:space="preserve"> of functional </w:t>
        </w:r>
        <w:proofErr w:type="spellStart"/>
        <w:r>
          <w:rPr>
            <w:rStyle w:val="Collegamentoipertestuale"/>
            <w:color w:val="0071BC"/>
          </w:rPr>
          <w:t>outcome</w:t>
        </w:r>
        <w:proofErr w:type="spellEnd"/>
        <w:r>
          <w:rPr>
            <w:rStyle w:val="Collegamentoipertestuale"/>
            <w:color w:val="0071BC"/>
          </w:rPr>
          <w:t xml:space="preserve"> in hip </w:t>
        </w:r>
        <w:proofErr w:type="spellStart"/>
        <w:r>
          <w:rPr>
            <w:rStyle w:val="Collegamentoipertestuale"/>
            <w:color w:val="0071BC"/>
          </w:rPr>
          <w:t>fracture</w:t>
        </w:r>
        <w:proofErr w:type="spellEnd"/>
        <w:r>
          <w:rPr>
            <w:rStyle w:val="Collegamentoipertestuale"/>
            <w:color w:val="0071BC"/>
          </w:rPr>
          <w:t xml:space="preserve">: the </w:t>
        </w:r>
        <w:proofErr w:type="spellStart"/>
        <w:r>
          <w:rPr>
            <w:rStyle w:val="Collegamentoipertestuale"/>
            <w:color w:val="0071BC"/>
          </w:rPr>
          <w:t>role</w:t>
        </w:r>
        <w:proofErr w:type="spellEnd"/>
        <w:r>
          <w:rPr>
            <w:rStyle w:val="Collegamentoipertestuale"/>
            <w:color w:val="0071BC"/>
          </w:rPr>
          <w:t xml:space="preserve"> of </w:t>
        </w:r>
        <w:proofErr w:type="spellStart"/>
        <w:r>
          <w:rPr>
            <w:rStyle w:val="Collegamentoipertestuale"/>
            <w:color w:val="0071BC"/>
          </w:rPr>
          <w:t>comorbidity</w:t>
        </w:r>
        <w:proofErr w:type="spellEnd"/>
        <w:r>
          <w:rPr>
            <w:rStyle w:val="Collegamentoipertestuale"/>
            <w:color w:val="0071BC"/>
          </w:rPr>
          <w:t>.</w:t>
        </w:r>
      </w:hyperlink>
    </w:p>
    <w:p xmlns:wp14="http://schemas.microsoft.com/office/word/2010/wordml" w:rsidR="00176F7E" w:rsidP="00176F7E" w:rsidRDefault="00176F7E" w14:paraId="7AEA09C6" wp14:textId="77777777">
      <w:pPr>
        <w:rPr>
          <w:color w:val="000000"/>
        </w:rPr>
      </w:pPr>
      <w:r>
        <w:rPr>
          <w:rStyle w:val="docsum-authors"/>
          <w:color w:val="212121"/>
        </w:rPr>
        <w:t>Gialanella B, Prometti P, </w:t>
      </w:r>
      <w:r>
        <w:rPr>
          <w:rStyle w:val="docsum-authors"/>
          <w:b/>
          <w:bCs/>
          <w:color w:val="212121"/>
        </w:rPr>
        <w:t>Monguzzi V</w:t>
      </w:r>
      <w:r>
        <w:rPr>
          <w:rStyle w:val="docsum-authors"/>
          <w:color w:val="212121"/>
        </w:rPr>
        <w:t xml:space="preserve">, </w:t>
      </w:r>
      <w:proofErr w:type="spellStart"/>
      <w:r>
        <w:rPr>
          <w:rStyle w:val="docsum-authors"/>
          <w:color w:val="212121"/>
        </w:rPr>
        <w:t>Ferlucci</w:t>
      </w:r>
      <w:proofErr w:type="spellEnd"/>
      <w:r>
        <w:rPr>
          <w:rStyle w:val="docsum-authors"/>
          <w:color w:val="212121"/>
        </w:rPr>
        <w:t xml:space="preserve"> C, Baiardi P, Comini </w:t>
      </w:r>
      <w:proofErr w:type="spellStart"/>
      <w:r>
        <w:rPr>
          <w:rStyle w:val="docsum-authors"/>
          <w:color w:val="212121"/>
        </w:rPr>
        <w:t>L.</w:t>
      </w:r>
      <w:r>
        <w:rPr>
          <w:rStyle w:val="docsum-journal-citation"/>
          <w:color w:val="4D8055"/>
        </w:rPr>
        <w:t>Aging</w:t>
      </w:r>
      <w:proofErr w:type="spellEnd"/>
      <w:r>
        <w:rPr>
          <w:rStyle w:val="docsum-journal-citation"/>
          <w:color w:val="4D8055"/>
        </w:rPr>
        <w:t xml:space="preserve"> </w:t>
      </w:r>
      <w:proofErr w:type="spellStart"/>
      <w:r>
        <w:rPr>
          <w:rStyle w:val="docsum-journal-citation"/>
          <w:color w:val="4D8055"/>
        </w:rPr>
        <w:t>Clin</w:t>
      </w:r>
      <w:proofErr w:type="spellEnd"/>
      <w:r>
        <w:rPr>
          <w:rStyle w:val="docsum-journal-citation"/>
          <w:color w:val="4D8055"/>
        </w:rPr>
        <w:t xml:space="preserve"> </w:t>
      </w:r>
      <w:proofErr w:type="spellStart"/>
      <w:r>
        <w:rPr>
          <w:rStyle w:val="docsum-journal-citation"/>
          <w:color w:val="4D8055"/>
        </w:rPr>
        <w:t>Exp</w:t>
      </w:r>
      <w:proofErr w:type="spellEnd"/>
      <w:r>
        <w:rPr>
          <w:rStyle w:val="docsum-journal-citation"/>
          <w:color w:val="4D8055"/>
        </w:rPr>
        <w:t xml:space="preserve"> Res. 2018 Jun;30(6):643-650. </w:t>
      </w:r>
      <w:proofErr w:type="spellStart"/>
      <w:r>
        <w:rPr>
          <w:rStyle w:val="docsum-journal-citation"/>
          <w:color w:val="4D8055"/>
        </w:rPr>
        <w:t>doi</w:t>
      </w:r>
      <w:proofErr w:type="spellEnd"/>
      <w:r>
        <w:rPr>
          <w:rStyle w:val="docsum-journal-citation"/>
          <w:color w:val="4D8055"/>
        </w:rPr>
        <w:t xml:space="preserve">: 10.1007/s40520-017-0812-x. </w:t>
      </w:r>
      <w:proofErr w:type="spellStart"/>
      <w:r>
        <w:rPr>
          <w:rStyle w:val="docsum-journal-citation"/>
          <w:color w:val="4D8055"/>
        </w:rPr>
        <w:t>Epub</w:t>
      </w:r>
      <w:proofErr w:type="spellEnd"/>
      <w:r>
        <w:rPr>
          <w:rStyle w:val="docsum-journal-citation"/>
          <w:color w:val="4D8055"/>
        </w:rPr>
        <w:t xml:space="preserve"> 2017 </w:t>
      </w:r>
      <w:proofErr w:type="spellStart"/>
      <w:r>
        <w:rPr>
          <w:rStyle w:val="docsum-journal-citation"/>
          <w:color w:val="4D8055"/>
        </w:rPr>
        <w:t>Aug</w:t>
      </w:r>
      <w:proofErr w:type="spellEnd"/>
      <w:r>
        <w:rPr>
          <w:rStyle w:val="docsum-journal-citation"/>
          <w:color w:val="4D8055"/>
        </w:rPr>
        <w:t xml:space="preserve"> 12.</w:t>
      </w:r>
      <w:r>
        <w:rPr>
          <w:rStyle w:val="citation-part"/>
          <w:color w:val="4D8055"/>
        </w:rPr>
        <w:t>PMID: </w:t>
      </w:r>
      <w:r>
        <w:rPr>
          <w:rStyle w:val="docsum-pmid"/>
          <w:color w:val="4D8055"/>
        </w:rPr>
        <w:t>28803357</w:t>
      </w:r>
    </w:p>
    <w:p xmlns:wp14="http://schemas.microsoft.com/office/word/2010/wordml" w:rsidR="00176F7E" w:rsidP="00176F7E" w:rsidRDefault="00176F7E" w14:paraId="4F6584BE" wp14:textId="77777777">
      <w:r>
        <w:t> </w:t>
      </w:r>
    </w:p>
    <w:p xmlns:wp14="http://schemas.microsoft.com/office/word/2010/wordml" w:rsidR="00176F7E" w:rsidP="00176F7E" w:rsidRDefault="00176F7E" w14:paraId="6E26543D" wp14:textId="77777777">
      <w:hyperlink w:history="1" r:id="rId12">
        <w:proofErr w:type="spellStart"/>
        <w:r>
          <w:rPr>
            <w:rStyle w:val="Collegamentoipertestuale"/>
            <w:color w:val="0071BC"/>
          </w:rPr>
          <w:t>Determinants</w:t>
        </w:r>
        <w:proofErr w:type="spellEnd"/>
        <w:r>
          <w:rPr>
            <w:rStyle w:val="Collegamentoipertestuale"/>
            <w:color w:val="0071BC"/>
          </w:rPr>
          <w:t xml:space="preserve"> of functional </w:t>
        </w:r>
        <w:proofErr w:type="spellStart"/>
        <w:r>
          <w:rPr>
            <w:rStyle w:val="Collegamentoipertestuale"/>
            <w:color w:val="0071BC"/>
          </w:rPr>
          <w:t>outcome</w:t>
        </w:r>
        <w:proofErr w:type="spellEnd"/>
        <w:r>
          <w:rPr>
            <w:rStyle w:val="Collegamentoipertestuale"/>
            <w:color w:val="0071BC"/>
          </w:rPr>
          <w:t xml:space="preserve"> in hip </w:t>
        </w:r>
        <w:proofErr w:type="spellStart"/>
        <w:r>
          <w:rPr>
            <w:rStyle w:val="Collegamentoipertestuale"/>
            <w:color w:val="0071BC"/>
          </w:rPr>
          <w:t>fracture</w:t>
        </w:r>
        <w:proofErr w:type="spellEnd"/>
        <w:r>
          <w:rPr>
            <w:rStyle w:val="Collegamentoipertestuale"/>
            <w:color w:val="0071BC"/>
          </w:rPr>
          <w:t xml:space="preserve"> </w:t>
        </w:r>
        <w:proofErr w:type="spellStart"/>
        <w:r>
          <w:rPr>
            <w:rStyle w:val="Collegamentoipertestuale"/>
            <w:color w:val="0071BC"/>
          </w:rPr>
          <w:t>patients</w:t>
        </w:r>
        <w:proofErr w:type="spellEnd"/>
        <w:r>
          <w:rPr>
            <w:rStyle w:val="Collegamentoipertestuale"/>
            <w:color w:val="0071BC"/>
          </w:rPr>
          <w:t xml:space="preserve">: the </w:t>
        </w:r>
        <w:proofErr w:type="spellStart"/>
        <w:r>
          <w:rPr>
            <w:rStyle w:val="Collegamentoipertestuale"/>
            <w:color w:val="0071BC"/>
          </w:rPr>
          <w:t>role</w:t>
        </w:r>
        <w:proofErr w:type="spellEnd"/>
        <w:r>
          <w:rPr>
            <w:rStyle w:val="Collegamentoipertestuale"/>
            <w:color w:val="0071BC"/>
          </w:rPr>
          <w:t xml:space="preserve"> of </w:t>
        </w:r>
        <w:proofErr w:type="spellStart"/>
        <w:r>
          <w:rPr>
            <w:rStyle w:val="Collegamentoipertestuale"/>
            <w:color w:val="0071BC"/>
          </w:rPr>
          <w:t>specific</w:t>
        </w:r>
        <w:proofErr w:type="spellEnd"/>
        <w:r>
          <w:rPr>
            <w:rStyle w:val="Collegamentoipertestuale"/>
            <w:color w:val="0071BC"/>
          </w:rPr>
          <w:t xml:space="preserve"> </w:t>
        </w:r>
        <w:proofErr w:type="spellStart"/>
        <w:r>
          <w:rPr>
            <w:rStyle w:val="Collegamentoipertestuale"/>
            <w:color w:val="0071BC"/>
          </w:rPr>
          <w:t>neuropsychiatric</w:t>
        </w:r>
        <w:proofErr w:type="spellEnd"/>
        <w:r>
          <w:rPr>
            <w:rStyle w:val="Collegamentoipertestuale"/>
            <w:color w:val="0071BC"/>
          </w:rPr>
          <w:t xml:space="preserve"> </w:t>
        </w:r>
        <w:proofErr w:type="spellStart"/>
        <w:r>
          <w:rPr>
            <w:rStyle w:val="Collegamentoipertestuale"/>
            <w:color w:val="0071BC"/>
          </w:rPr>
          <w:t>symptoms</w:t>
        </w:r>
        <w:proofErr w:type="spellEnd"/>
        <w:r>
          <w:rPr>
            <w:rStyle w:val="Collegamentoipertestuale"/>
            <w:color w:val="0071BC"/>
          </w:rPr>
          <w:t>.</w:t>
        </w:r>
      </w:hyperlink>
    </w:p>
    <w:p xmlns:wp14="http://schemas.microsoft.com/office/word/2010/wordml" w:rsidR="00176F7E" w:rsidP="00176F7E" w:rsidRDefault="00176F7E" w14:paraId="6604C1B0" wp14:textId="77777777">
      <w:pPr>
        <w:rPr>
          <w:color w:val="000000"/>
        </w:rPr>
      </w:pPr>
      <w:r>
        <w:rPr>
          <w:rStyle w:val="docsum-authors"/>
          <w:color w:val="212121"/>
        </w:rPr>
        <w:t xml:space="preserve">Gialanella B, </w:t>
      </w:r>
      <w:proofErr w:type="spellStart"/>
      <w:r>
        <w:rPr>
          <w:rStyle w:val="docsum-authors"/>
          <w:color w:val="212121"/>
        </w:rPr>
        <w:t>Ferlucci</w:t>
      </w:r>
      <w:proofErr w:type="spellEnd"/>
      <w:r>
        <w:rPr>
          <w:rStyle w:val="docsum-authors"/>
          <w:color w:val="212121"/>
        </w:rPr>
        <w:t xml:space="preserve"> C, </w:t>
      </w:r>
      <w:r>
        <w:rPr>
          <w:rStyle w:val="docsum-authors"/>
          <w:b/>
          <w:bCs/>
          <w:color w:val="212121"/>
        </w:rPr>
        <w:t>Monguzzi V</w:t>
      </w:r>
      <w:r>
        <w:rPr>
          <w:rStyle w:val="docsum-authors"/>
          <w:color w:val="212121"/>
        </w:rPr>
        <w:t xml:space="preserve">, Prometti </w:t>
      </w:r>
      <w:proofErr w:type="spellStart"/>
      <w:r>
        <w:rPr>
          <w:rStyle w:val="docsum-authors"/>
          <w:color w:val="212121"/>
        </w:rPr>
        <w:t>P.</w:t>
      </w:r>
      <w:r>
        <w:rPr>
          <w:rStyle w:val="docsum-journal-citation"/>
          <w:color w:val="4D8055"/>
        </w:rPr>
        <w:t>Disabil</w:t>
      </w:r>
      <w:proofErr w:type="spellEnd"/>
      <w:r>
        <w:rPr>
          <w:rStyle w:val="docsum-journal-citation"/>
          <w:color w:val="4D8055"/>
        </w:rPr>
        <w:t xml:space="preserve"> </w:t>
      </w:r>
      <w:proofErr w:type="spellStart"/>
      <w:r>
        <w:rPr>
          <w:rStyle w:val="docsum-journal-citation"/>
          <w:color w:val="4D8055"/>
        </w:rPr>
        <w:t>Rehabil</w:t>
      </w:r>
      <w:proofErr w:type="spellEnd"/>
      <w:r>
        <w:rPr>
          <w:rStyle w:val="docsum-journal-citation"/>
          <w:color w:val="4D8055"/>
        </w:rPr>
        <w:t xml:space="preserve">. 2015;37(6):517-22. </w:t>
      </w:r>
      <w:proofErr w:type="spellStart"/>
      <w:r>
        <w:rPr>
          <w:rStyle w:val="docsum-journal-citation"/>
          <w:color w:val="4D8055"/>
        </w:rPr>
        <w:t>doi</w:t>
      </w:r>
      <w:proofErr w:type="spellEnd"/>
      <w:r>
        <w:rPr>
          <w:rStyle w:val="docsum-journal-citation"/>
          <w:color w:val="4D8055"/>
        </w:rPr>
        <w:t xml:space="preserve">: 10.3109/09638288.2014.932446. </w:t>
      </w:r>
      <w:proofErr w:type="spellStart"/>
      <w:r>
        <w:rPr>
          <w:rStyle w:val="docsum-journal-citation"/>
          <w:color w:val="4D8055"/>
        </w:rPr>
        <w:t>Epub</w:t>
      </w:r>
      <w:proofErr w:type="spellEnd"/>
      <w:r>
        <w:rPr>
          <w:rStyle w:val="docsum-journal-citation"/>
          <w:color w:val="4D8055"/>
        </w:rPr>
        <w:t xml:space="preserve"> 2014 </w:t>
      </w:r>
      <w:proofErr w:type="spellStart"/>
      <w:r>
        <w:rPr>
          <w:rStyle w:val="docsum-journal-citation"/>
          <w:color w:val="4D8055"/>
        </w:rPr>
        <w:t>Jun</w:t>
      </w:r>
      <w:proofErr w:type="spellEnd"/>
      <w:r>
        <w:rPr>
          <w:rStyle w:val="docsum-journal-citation"/>
          <w:color w:val="4D8055"/>
        </w:rPr>
        <w:t xml:space="preserve"> 25.</w:t>
      </w:r>
      <w:r>
        <w:rPr>
          <w:rStyle w:val="citation-part"/>
          <w:color w:val="4D8055"/>
        </w:rPr>
        <w:t>PMID: </w:t>
      </w:r>
      <w:r>
        <w:rPr>
          <w:rStyle w:val="docsum-pmid"/>
          <w:color w:val="4D8055"/>
        </w:rPr>
        <w:t>24963835</w:t>
      </w:r>
    </w:p>
    <w:p xmlns:wp14="http://schemas.microsoft.com/office/word/2010/wordml" w:rsidR="00176F7E" w:rsidP="00176F7E" w:rsidRDefault="00176F7E" w14:paraId="09AF38FC" wp14:textId="77777777">
      <w:r>
        <w:t> </w:t>
      </w:r>
    </w:p>
    <w:p xmlns:wp14="http://schemas.microsoft.com/office/word/2010/wordml" w:rsidR="00176F7E" w:rsidP="00176F7E" w:rsidRDefault="00176F7E" w14:paraId="1EEDD940" wp14:textId="77777777">
      <w:hyperlink w:history="1" r:id="rId13">
        <w:r>
          <w:rPr>
            <w:rStyle w:val="Collegamentoipertestuale"/>
            <w:color w:val="0071BC"/>
          </w:rPr>
          <w:t xml:space="preserve">Walking and </w:t>
        </w:r>
        <w:proofErr w:type="spellStart"/>
        <w:r>
          <w:rPr>
            <w:rStyle w:val="Collegamentoipertestuale"/>
            <w:color w:val="0071BC"/>
          </w:rPr>
          <w:t>disability</w:t>
        </w:r>
        <w:proofErr w:type="spellEnd"/>
        <w:r>
          <w:rPr>
            <w:rStyle w:val="Collegamentoipertestuale"/>
            <w:color w:val="0071BC"/>
          </w:rPr>
          <w:t xml:space="preserve"> </w:t>
        </w:r>
        <w:proofErr w:type="spellStart"/>
        <w:r>
          <w:rPr>
            <w:rStyle w:val="Collegamentoipertestuale"/>
            <w:color w:val="0071BC"/>
          </w:rPr>
          <w:t>after</w:t>
        </w:r>
        <w:proofErr w:type="spellEnd"/>
        <w:r>
          <w:rPr>
            <w:rStyle w:val="Collegamentoipertestuale"/>
            <w:color w:val="0071BC"/>
          </w:rPr>
          <w:t xml:space="preserve"> </w:t>
        </w:r>
        <w:proofErr w:type="spellStart"/>
        <w:r>
          <w:rPr>
            <w:rStyle w:val="Collegamentoipertestuale"/>
            <w:color w:val="0071BC"/>
          </w:rPr>
          <w:t>rehabilitation</w:t>
        </w:r>
        <w:proofErr w:type="spellEnd"/>
        <w:r>
          <w:rPr>
            <w:rStyle w:val="Collegamentoipertestuale"/>
            <w:color w:val="0071BC"/>
          </w:rPr>
          <w:t xml:space="preserve"> in </w:t>
        </w:r>
        <w:proofErr w:type="spellStart"/>
        <w:r>
          <w:rPr>
            <w:rStyle w:val="Collegamentoipertestuale"/>
            <w:color w:val="0071BC"/>
          </w:rPr>
          <w:t>patients</w:t>
        </w:r>
        <w:proofErr w:type="spellEnd"/>
        <w:r>
          <w:rPr>
            <w:rStyle w:val="Collegamentoipertestuale"/>
            <w:color w:val="0071BC"/>
          </w:rPr>
          <w:t xml:space="preserve"> with </w:t>
        </w:r>
        <w:proofErr w:type="spellStart"/>
        <w:r>
          <w:rPr>
            <w:rStyle w:val="Collegamentoipertestuale"/>
            <w:color w:val="0071BC"/>
          </w:rPr>
          <w:t>cerebellar</w:t>
        </w:r>
        <w:proofErr w:type="spellEnd"/>
        <w:r>
          <w:rPr>
            <w:rStyle w:val="Collegamentoipertestuale"/>
            <w:color w:val="0071BC"/>
          </w:rPr>
          <w:t xml:space="preserve"> </w:t>
        </w:r>
        <w:proofErr w:type="spellStart"/>
        <w:r>
          <w:rPr>
            <w:rStyle w:val="Collegamentoipertestuale"/>
            <w:color w:val="0071BC"/>
          </w:rPr>
          <w:t>stroke</w:t>
        </w:r>
        <w:proofErr w:type="spellEnd"/>
        <w:r>
          <w:rPr>
            <w:rStyle w:val="Collegamentoipertestuale"/>
            <w:color w:val="0071BC"/>
          </w:rPr>
          <w:t>.</w:t>
        </w:r>
      </w:hyperlink>
    </w:p>
    <w:p xmlns:wp14="http://schemas.microsoft.com/office/word/2010/wordml" w:rsidR="00176F7E" w:rsidP="00176F7E" w:rsidRDefault="00176F7E" w14:paraId="1236543D" wp14:textId="77777777">
      <w:pPr>
        <w:rPr>
          <w:color w:val="000000"/>
        </w:rPr>
      </w:pPr>
      <w:r>
        <w:rPr>
          <w:rStyle w:val="docsum-authors"/>
          <w:color w:val="212121"/>
        </w:rPr>
        <w:t xml:space="preserve">Gialanella B, </w:t>
      </w:r>
      <w:proofErr w:type="spellStart"/>
      <w:r>
        <w:rPr>
          <w:rStyle w:val="docsum-authors"/>
          <w:color w:val="212121"/>
        </w:rPr>
        <w:t>Bertolinelli</w:t>
      </w:r>
      <w:proofErr w:type="spellEnd"/>
      <w:r>
        <w:rPr>
          <w:rStyle w:val="docsum-authors"/>
          <w:color w:val="212121"/>
        </w:rPr>
        <w:t xml:space="preserve"> M, </w:t>
      </w:r>
      <w:r>
        <w:rPr>
          <w:rStyle w:val="docsum-authors"/>
          <w:b/>
          <w:bCs/>
          <w:color w:val="212121"/>
        </w:rPr>
        <w:t>Monguzzi V</w:t>
      </w:r>
      <w:r>
        <w:rPr>
          <w:rStyle w:val="docsum-authors"/>
          <w:color w:val="212121"/>
        </w:rPr>
        <w:t xml:space="preserve">, Santoro </w:t>
      </w:r>
      <w:proofErr w:type="spellStart"/>
      <w:r>
        <w:rPr>
          <w:rStyle w:val="docsum-authors"/>
          <w:color w:val="212121"/>
        </w:rPr>
        <w:t>R.</w:t>
      </w:r>
      <w:r>
        <w:rPr>
          <w:rStyle w:val="docsum-journal-citation"/>
          <w:color w:val="4D8055"/>
        </w:rPr>
        <w:t>Minerva</w:t>
      </w:r>
      <w:proofErr w:type="spellEnd"/>
      <w:r>
        <w:rPr>
          <w:rStyle w:val="docsum-journal-citation"/>
          <w:color w:val="4D8055"/>
        </w:rPr>
        <w:t xml:space="preserve"> </w:t>
      </w:r>
      <w:proofErr w:type="spellStart"/>
      <w:r>
        <w:rPr>
          <w:rStyle w:val="docsum-journal-citation"/>
          <w:color w:val="4D8055"/>
        </w:rPr>
        <w:t>Med</w:t>
      </w:r>
      <w:proofErr w:type="spellEnd"/>
      <w:r>
        <w:rPr>
          <w:rStyle w:val="docsum-journal-citation"/>
          <w:color w:val="4D8055"/>
        </w:rPr>
        <w:t>. 2005 Oct;96(5):373-8.</w:t>
      </w:r>
      <w:r>
        <w:rPr>
          <w:rStyle w:val="citation-part"/>
          <w:color w:val="4D8055"/>
        </w:rPr>
        <w:t>PMID: </w:t>
      </w:r>
      <w:r>
        <w:rPr>
          <w:rStyle w:val="docsum-pmid"/>
          <w:color w:val="4D8055"/>
        </w:rPr>
        <w:t>16227952</w:t>
      </w:r>
    </w:p>
    <w:p xmlns:wp14="http://schemas.microsoft.com/office/word/2010/wordml" w:rsidR="00176F7E" w:rsidP="00176F7E" w:rsidRDefault="00176F7E" w14:paraId="15AA318D" wp14:textId="77777777">
      <w:r>
        <w:t> </w:t>
      </w:r>
    </w:p>
    <w:p xmlns:wp14="http://schemas.microsoft.com/office/word/2010/wordml" w:rsidR="00176F7E" w:rsidP="00176F7E" w:rsidRDefault="00176F7E" w14:paraId="3A765E6B" wp14:textId="77777777">
      <w:hyperlink w:history="1" r:id="rId14">
        <w:r>
          <w:rPr>
            <w:rStyle w:val="Collegamentoipertestuale"/>
            <w:color w:val="0071BC"/>
          </w:rPr>
          <w:t xml:space="preserve">Functional recovery </w:t>
        </w:r>
        <w:proofErr w:type="spellStart"/>
        <w:r>
          <w:rPr>
            <w:rStyle w:val="Collegamentoipertestuale"/>
            <w:color w:val="0071BC"/>
          </w:rPr>
          <w:t>after</w:t>
        </w:r>
        <w:proofErr w:type="spellEnd"/>
        <w:r>
          <w:rPr>
            <w:rStyle w:val="Collegamentoipertestuale"/>
            <w:color w:val="0071BC"/>
          </w:rPr>
          <w:t xml:space="preserve"> </w:t>
        </w:r>
        <w:proofErr w:type="spellStart"/>
        <w:r>
          <w:rPr>
            <w:rStyle w:val="Collegamentoipertestuale"/>
            <w:color w:val="0071BC"/>
          </w:rPr>
          <w:t>hemiplegia</w:t>
        </w:r>
        <w:proofErr w:type="spellEnd"/>
        <w:r>
          <w:rPr>
            <w:rStyle w:val="Collegamentoipertestuale"/>
            <w:color w:val="0071BC"/>
          </w:rPr>
          <w:t xml:space="preserve"> in </w:t>
        </w:r>
        <w:proofErr w:type="spellStart"/>
        <w:r>
          <w:rPr>
            <w:rStyle w:val="Collegamentoipertestuale"/>
            <w:color w:val="0071BC"/>
          </w:rPr>
          <w:t>patients</w:t>
        </w:r>
        <w:proofErr w:type="spellEnd"/>
        <w:r>
          <w:rPr>
            <w:rStyle w:val="Collegamentoipertestuale"/>
            <w:color w:val="0071BC"/>
          </w:rPr>
          <w:t xml:space="preserve"> with </w:t>
        </w:r>
        <w:proofErr w:type="spellStart"/>
        <w:r>
          <w:rPr>
            <w:rStyle w:val="Collegamentoipertestuale"/>
            <w:color w:val="0071BC"/>
          </w:rPr>
          <w:t>neglect</w:t>
        </w:r>
        <w:proofErr w:type="spellEnd"/>
        <w:r>
          <w:rPr>
            <w:rStyle w:val="Collegamentoipertestuale"/>
            <w:color w:val="0071BC"/>
          </w:rPr>
          <w:t xml:space="preserve">: the </w:t>
        </w:r>
        <w:proofErr w:type="spellStart"/>
        <w:r>
          <w:rPr>
            <w:rStyle w:val="Collegamentoipertestuale"/>
            <w:color w:val="0071BC"/>
          </w:rPr>
          <w:t>rehabilitative</w:t>
        </w:r>
        <w:proofErr w:type="spellEnd"/>
        <w:r>
          <w:rPr>
            <w:rStyle w:val="Collegamentoipertestuale"/>
            <w:color w:val="0071BC"/>
          </w:rPr>
          <w:t xml:space="preserve"> </w:t>
        </w:r>
        <w:proofErr w:type="spellStart"/>
        <w:r>
          <w:rPr>
            <w:rStyle w:val="Collegamentoipertestuale"/>
            <w:color w:val="0071BC"/>
          </w:rPr>
          <w:t>role</w:t>
        </w:r>
        <w:proofErr w:type="spellEnd"/>
        <w:r>
          <w:rPr>
            <w:rStyle w:val="Collegamentoipertestuale"/>
            <w:color w:val="0071BC"/>
          </w:rPr>
          <w:t xml:space="preserve"> of </w:t>
        </w:r>
        <w:proofErr w:type="spellStart"/>
        <w:r>
          <w:rPr>
            <w:rStyle w:val="Collegamentoipertestuale"/>
            <w:color w:val="0071BC"/>
          </w:rPr>
          <w:t>anosognosia</w:t>
        </w:r>
        <w:proofErr w:type="spellEnd"/>
        <w:r>
          <w:rPr>
            <w:rStyle w:val="Collegamentoipertestuale"/>
            <w:color w:val="0071BC"/>
          </w:rPr>
          <w:t>.</w:t>
        </w:r>
      </w:hyperlink>
    </w:p>
    <w:p xmlns:wp14="http://schemas.microsoft.com/office/word/2010/wordml" w:rsidR="00176F7E" w:rsidP="00176F7E" w:rsidRDefault="00176F7E" w14:paraId="2C614882" wp14:textId="77777777">
      <w:pPr>
        <w:rPr>
          <w:color w:val="000000"/>
        </w:rPr>
      </w:pPr>
      <w:r>
        <w:rPr>
          <w:rStyle w:val="docsum-authors"/>
          <w:color w:val="212121"/>
        </w:rPr>
        <w:t>Gialanella B, </w:t>
      </w:r>
      <w:r>
        <w:rPr>
          <w:rStyle w:val="docsum-authors"/>
          <w:b/>
          <w:bCs/>
          <w:color w:val="212121"/>
        </w:rPr>
        <w:t>Monguzzi V</w:t>
      </w:r>
      <w:r>
        <w:rPr>
          <w:rStyle w:val="docsum-authors"/>
          <w:color w:val="212121"/>
        </w:rPr>
        <w:t xml:space="preserve">, Santoro R, Rocchi </w:t>
      </w:r>
      <w:proofErr w:type="spellStart"/>
      <w:r>
        <w:rPr>
          <w:rStyle w:val="docsum-authors"/>
          <w:color w:val="212121"/>
        </w:rPr>
        <w:t>S.</w:t>
      </w:r>
      <w:r>
        <w:rPr>
          <w:rStyle w:val="docsum-journal-citation"/>
          <w:color w:val="4D8055"/>
        </w:rPr>
        <w:t>Stroke</w:t>
      </w:r>
      <w:proofErr w:type="spellEnd"/>
      <w:r>
        <w:rPr>
          <w:rStyle w:val="docsum-journal-citation"/>
          <w:color w:val="4D8055"/>
        </w:rPr>
        <w:t xml:space="preserve">. 2005 Dec;36(12):2687-90. </w:t>
      </w:r>
      <w:proofErr w:type="spellStart"/>
      <w:r>
        <w:rPr>
          <w:rStyle w:val="docsum-journal-citation"/>
          <w:color w:val="4D8055"/>
        </w:rPr>
        <w:t>doi</w:t>
      </w:r>
      <w:proofErr w:type="spellEnd"/>
      <w:r>
        <w:rPr>
          <w:rStyle w:val="docsum-journal-citation"/>
          <w:color w:val="4D8055"/>
        </w:rPr>
        <w:t xml:space="preserve">: 10.1161/01.STR.0000189627.27562.c0. </w:t>
      </w:r>
      <w:proofErr w:type="spellStart"/>
      <w:r>
        <w:rPr>
          <w:rStyle w:val="docsum-journal-citation"/>
          <w:color w:val="4D8055"/>
        </w:rPr>
        <w:t>Epub</w:t>
      </w:r>
      <w:proofErr w:type="spellEnd"/>
      <w:r>
        <w:rPr>
          <w:rStyle w:val="docsum-journal-citation"/>
          <w:color w:val="4D8055"/>
        </w:rPr>
        <w:t xml:space="preserve"> 2005 </w:t>
      </w:r>
      <w:proofErr w:type="spellStart"/>
      <w:r>
        <w:rPr>
          <w:rStyle w:val="docsum-journal-citation"/>
          <w:color w:val="4D8055"/>
        </w:rPr>
        <w:t>Nov</w:t>
      </w:r>
      <w:proofErr w:type="spellEnd"/>
      <w:r>
        <w:rPr>
          <w:rStyle w:val="docsum-journal-citation"/>
          <w:color w:val="4D8055"/>
        </w:rPr>
        <w:t xml:space="preserve"> 3.</w:t>
      </w:r>
      <w:r>
        <w:rPr>
          <w:rStyle w:val="citation-part"/>
          <w:color w:val="4D8055"/>
        </w:rPr>
        <w:t>PMID: </w:t>
      </w:r>
      <w:r>
        <w:rPr>
          <w:rStyle w:val="docsum-pmid"/>
          <w:color w:val="4D8055"/>
        </w:rPr>
        <w:t>16269649</w:t>
      </w:r>
      <w:r>
        <w:rPr>
          <w:color w:val="4D8055"/>
        </w:rPr>
        <w:t> </w:t>
      </w:r>
      <w:proofErr w:type="spellStart"/>
      <w:r>
        <w:rPr>
          <w:rStyle w:val="publication-type"/>
          <w:color w:val="4D8055"/>
        </w:rPr>
        <w:t>Clinical</w:t>
      </w:r>
      <w:proofErr w:type="spellEnd"/>
      <w:r>
        <w:rPr>
          <w:rStyle w:val="publication-type"/>
          <w:color w:val="4D8055"/>
        </w:rPr>
        <w:t xml:space="preserve"> Trial.</w:t>
      </w:r>
      <w:r>
        <w:rPr>
          <w:color w:val="000000"/>
        </w:rPr>
        <w:t xml:space="preserve"> </w:t>
      </w:r>
    </w:p>
    <w:p xmlns:wp14="http://schemas.microsoft.com/office/word/2010/wordml" w:rsidR="00176F7E" w:rsidP="00176F7E" w:rsidRDefault="00176F7E" w14:paraId="4101652C" wp14:textId="77777777"/>
    <w:p xmlns:wp14="http://schemas.microsoft.com/office/word/2010/wordml" w:rsidR="00176F7E" w:rsidP="00176F7E" w:rsidRDefault="00176F7E" w14:paraId="7D7BE0E9" wp14:textId="77777777">
      <w:hyperlink w:history="1" r:id="rId15">
        <w:r>
          <w:rPr>
            <w:rStyle w:val="Collegamentoipertestuale"/>
            <w:color w:val="0071BC"/>
          </w:rPr>
          <w:t xml:space="preserve">Walking and </w:t>
        </w:r>
        <w:proofErr w:type="spellStart"/>
        <w:r>
          <w:rPr>
            <w:rStyle w:val="Collegamentoipertestuale"/>
            <w:color w:val="0071BC"/>
          </w:rPr>
          <w:t>mobility</w:t>
        </w:r>
        <w:proofErr w:type="spellEnd"/>
        <w:r>
          <w:rPr>
            <w:rStyle w:val="Collegamentoipertestuale"/>
            <w:color w:val="0071BC"/>
          </w:rPr>
          <w:t xml:space="preserve"> </w:t>
        </w:r>
        <w:proofErr w:type="spellStart"/>
        <w:r>
          <w:rPr>
            <w:rStyle w:val="Collegamentoipertestuale"/>
            <w:color w:val="0071BC"/>
          </w:rPr>
          <w:t>before</w:t>
        </w:r>
        <w:proofErr w:type="spellEnd"/>
        <w:r>
          <w:rPr>
            <w:rStyle w:val="Collegamentoipertestuale"/>
            <w:color w:val="0071BC"/>
          </w:rPr>
          <w:t xml:space="preserve"> and </w:t>
        </w:r>
        <w:proofErr w:type="spellStart"/>
        <w:r>
          <w:rPr>
            <w:rStyle w:val="Collegamentoipertestuale"/>
            <w:color w:val="0071BC"/>
          </w:rPr>
          <w:t>after</w:t>
        </w:r>
        <w:proofErr w:type="spellEnd"/>
        <w:r>
          <w:rPr>
            <w:rStyle w:val="Collegamentoipertestuale"/>
            <w:color w:val="0071BC"/>
          </w:rPr>
          <w:t xml:space="preserve"> </w:t>
        </w:r>
        <w:proofErr w:type="spellStart"/>
        <w:r>
          <w:rPr>
            <w:rStyle w:val="Collegamentoipertestuale"/>
            <w:color w:val="0071BC"/>
          </w:rPr>
          <w:t>rehabilitation</w:t>
        </w:r>
        <w:proofErr w:type="spellEnd"/>
        <w:r>
          <w:rPr>
            <w:rStyle w:val="Collegamentoipertestuale"/>
            <w:color w:val="0071BC"/>
          </w:rPr>
          <w:t xml:space="preserve"> in </w:t>
        </w:r>
        <w:proofErr w:type="spellStart"/>
        <w:r>
          <w:rPr>
            <w:rStyle w:val="Collegamentoipertestuale"/>
            <w:color w:val="0071BC"/>
          </w:rPr>
          <w:t>patients</w:t>
        </w:r>
        <w:proofErr w:type="spellEnd"/>
        <w:r>
          <w:rPr>
            <w:rStyle w:val="Collegamentoipertestuale"/>
            <w:color w:val="0071BC"/>
          </w:rPr>
          <w:t xml:space="preserve"> with </w:t>
        </w:r>
        <w:proofErr w:type="spellStart"/>
        <w:r>
          <w:rPr>
            <w:rStyle w:val="Collegamentoipertestuale"/>
            <w:color w:val="0071BC"/>
          </w:rPr>
          <w:t>infratentorial</w:t>
        </w:r>
        <w:proofErr w:type="spellEnd"/>
        <w:r>
          <w:rPr>
            <w:rStyle w:val="Collegamentoipertestuale"/>
            <w:color w:val="0071BC"/>
          </w:rPr>
          <w:t xml:space="preserve"> </w:t>
        </w:r>
        <w:proofErr w:type="spellStart"/>
        <w:r>
          <w:rPr>
            <w:rStyle w:val="Collegamentoipertestuale"/>
            <w:color w:val="0071BC"/>
          </w:rPr>
          <w:t>stroke</w:t>
        </w:r>
        <w:proofErr w:type="spellEnd"/>
        <w:r>
          <w:rPr>
            <w:rStyle w:val="Collegamentoipertestuale"/>
            <w:color w:val="0071BC"/>
          </w:rPr>
          <w:t>.</w:t>
        </w:r>
      </w:hyperlink>
    </w:p>
    <w:p xmlns:wp14="http://schemas.microsoft.com/office/word/2010/wordml" w:rsidR="00176F7E" w:rsidP="00176F7E" w:rsidRDefault="00176F7E" w14:paraId="4CB4B1D4" wp14:textId="77777777">
      <w:pPr>
        <w:rPr>
          <w:color w:val="4D8055"/>
        </w:rPr>
      </w:pPr>
      <w:r>
        <w:rPr>
          <w:rStyle w:val="docsum-authors"/>
          <w:color w:val="212121"/>
        </w:rPr>
        <w:t>Gialanella B, </w:t>
      </w:r>
      <w:r>
        <w:rPr>
          <w:rStyle w:val="docsum-authors"/>
          <w:b/>
          <w:bCs/>
          <w:color w:val="212121"/>
        </w:rPr>
        <w:t>Monguzzi V</w:t>
      </w:r>
      <w:r>
        <w:rPr>
          <w:rStyle w:val="docsum-authors"/>
          <w:color w:val="212121"/>
        </w:rPr>
        <w:t xml:space="preserve">, Santoro R, </w:t>
      </w:r>
      <w:proofErr w:type="spellStart"/>
      <w:r>
        <w:rPr>
          <w:rStyle w:val="docsum-authors"/>
          <w:color w:val="212121"/>
        </w:rPr>
        <w:t>Bertolinelli</w:t>
      </w:r>
      <w:proofErr w:type="spellEnd"/>
      <w:r>
        <w:rPr>
          <w:rStyle w:val="docsum-authors"/>
          <w:color w:val="212121"/>
        </w:rPr>
        <w:t xml:space="preserve"> </w:t>
      </w:r>
      <w:proofErr w:type="spellStart"/>
      <w:r>
        <w:rPr>
          <w:rStyle w:val="docsum-authors"/>
          <w:color w:val="212121"/>
        </w:rPr>
        <w:t>M.</w:t>
      </w:r>
      <w:r>
        <w:rPr>
          <w:rStyle w:val="docsum-journal-citation"/>
          <w:color w:val="4D8055"/>
        </w:rPr>
        <w:t>Clin</w:t>
      </w:r>
      <w:proofErr w:type="spellEnd"/>
      <w:r>
        <w:rPr>
          <w:rStyle w:val="docsum-journal-citation"/>
          <w:color w:val="4D8055"/>
        </w:rPr>
        <w:t xml:space="preserve"> Ter. 2007 Jul-Aug;158(4):297-301.</w:t>
      </w:r>
      <w:r>
        <w:rPr>
          <w:rStyle w:val="citation-part"/>
          <w:color w:val="4D8055"/>
        </w:rPr>
        <w:t>PMID: </w:t>
      </w:r>
      <w:r>
        <w:rPr>
          <w:rStyle w:val="docsum-pmid"/>
          <w:color w:val="4D8055"/>
        </w:rPr>
        <w:t>17953279</w:t>
      </w:r>
      <w:r>
        <w:rPr>
          <w:color w:val="4D8055"/>
        </w:rPr>
        <w:t> </w:t>
      </w:r>
      <w:proofErr w:type="spellStart"/>
      <w:r>
        <w:rPr>
          <w:rStyle w:val="publication-type"/>
          <w:color w:val="4D8055"/>
        </w:rPr>
        <w:t>Clinical</w:t>
      </w:r>
      <w:proofErr w:type="spellEnd"/>
      <w:r>
        <w:rPr>
          <w:rStyle w:val="publication-type"/>
          <w:color w:val="4D8055"/>
        </w:rPr>
        <w:t xml:space="preserve"> Trial.</w:t>
      </w:r>
    </w:p>
    <w:p xmlns:wp14="http://schemas.microsoft.com/office/word/2010/wordml" w:rsidRPr="00D740B9" w:rsidR="00A15046" w:rsidP="00176F7E" w:rsidRDefault="00A15046" w14:paraId="4B99056E" wp14:textId="77777777">
      <w:pPr>
        <w:pStyle w:val="Stile2"/>
        <w:widowControl w:val="0"/>
        <w:tabs>
          <w:tab w:val="left" w:pos="735"/>
        </w:tabs>
        <w:ind w:left="375"/>
        <w:rPr>
          <w:rFonts w:ascii="Arial" w:hAnsi="Arial" w:cs="Arial"/>
          <w:i/>
          <w:szCs w:val="28"/>
        </w:rPr>
      </w:pPr>
    </w:p>
    <w:sectPr w:rsidRPr="00D740B9" w:rsidR="00A15046">
      <w:footnotePr>
        <w:pos w:val="beneathText"/>
      </w:footnotePr>
      <w:pgSz w:w="12240" w:h="15840" w:orient="portrait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0F0D08" w:rsidP="00C46780" w:rsidRDefault="000F0D08" w14:paraId="1299C43A" wp14:textId="77777777">
      <w:r>
        <w:separator/>
      </w:r>
    </w:p>
  </w:endnote>
  <w:endnote w:type="continuationSeparator" w:id="0">
    <w:p xmlns:wp14="http://schemas.microsoft.com/office/word/2010/wordml" w:rsidR="000F0D08" w:rsidP="00C46780" w:rsidRDefault="000F0D08" w14:paraId="4DDBEF00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0F0D08" w:rsidP="00C46780" w:rsidRDefault="000F0D08" w14:paraId="3461D779" wp14:textId="77777777">
      <w:r>
        <w:separator/>
      </w:r>
    </w:p>
  </w:footnote>
  <w:footnote w:type="continuationSeparator" w:id="0">
    <w:p xmlns:wp14="http://schemas.microsoft.com/office/word/2010/wordml" w:rsidR="000F0D08" w:rsidP="00C46780" w:rsidRDefault="000F0D08" w14:paraId="3CF2D8B6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220E4"/>
    <w:multiLevelType w:val="multilevel"/>
    <w:tmpl w:val="0064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8597CF3"/>
    <w:multiLevelType w:val="multilevel"/>
    <w:tmpl w:val="AFF6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99425DC"/>
    <w:multiLevelType w:val="multilevel"/>
    <w:tmpl w:val="6A6C3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95A2596"/>
    <w:multiLevelType w:val="multilevel"/>
    <w:tmpl w:val="5382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F31366F"/>
    <w:multiLevelType w:val="multilevel"/>
    <w:tmpl w:val="0C6A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3B29420D"/>
    <w:multiLevelType w:val="multilevel"/>
    <w:tmpl w:val="531A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40681AF7"/>
    <w:multiLevelType w:val="multilevel"/>
    <w:tmpl w:val="3536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42E505B4"/>
    <w:multiLevelType w:val="multilevel"/>
    <w:tmpl w:val="E98E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49BA2E2B"/>
    <w:multiLevelType w:val="multilevel"/>
    <w:tmpl w:val="CADC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502551D9"/>
    <w:multiLevelType w:val="multilevel"/>
    <w:tmpl w:val="5D52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588127D6"/>
    <w:multiLevelType w:val="multilevel"/>
    <w:tmpl w:val="DE5E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5BC26FB0"/>
    <w:multiLevelType w:val="multilevel"/>
    <w:tmpl w:val="1286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61F94738"/>
    <w:multiLevelType w:val="multilevel"/>
    <w:tmpl w:val="CF58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706F1CF9"/>
    <w:multiLevelType w:val="multilevel"/>
    <w:tmpl w:val="502AD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7A9A3980"/>
    <w:multiLevelType w:val="multilevel"/>
    <w:tmpl w:val="6A0C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7B49029B"/>
    <w:multiLevelType w:val="multilevel"/>
    <w:tmpl w:val="6C84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814031048">
    <w:abstractNumId w:val="15"/>
  </w:num>
  <w:num w:numId="2" w16cid:durableId="1105420356">
    <w:abstractNumId w:val="1"/>
  </w:num>
  <w:num w:numId="3" w16cid:durableId="1709841860">
    <w:abstractNumId w:val="3"/>
  </w:num>
  <w:num w:numId="4" w16cid:durableId="686754092">
    <w:abstractNumId w:val="11"/>
  </w:num>
  <w:num w:numId="5" w16cid:durableId="2064525854">
    <w:abstractNumId w:val="13"/>
  </w:num>
  <w:num w:numId="6" w16cid:durableId="1767844487">
    <w:abstractNumId w:val="0"/>
  </w:num>
  <w:num w:numId="7" w16cid:durableId="902909722">
    <w:abstractNumId w:val="4"/>
  </w:num>
  <w:num w:numId="8" w16cid:durableId="1844708519">
    <w:abstractNumId w:val="7"/>
  </w:num>
  <w:num w:numId="9" w16cid:durableId="663751127">
    <w:abstractNumId w:val="10"/>
  </w:num>
  <w:num w:numId="10" w16cid:durableId="489096812">
    <w:abstractNumId w:val="14"/>
  </w:num>
  <w:num w:numId="11" w16cid:durableId="99565494">
    <w:abstractNumId w:val="12"/>
  </w:num>
  <w:num w:numId="12" w16cid:durableId="2017266160">
    <w:abstractNumId w:val="5"/>
  </w:num>
  <w:num w:numId="13" w16cid:durableId="208851">
    <w:abstractNumId w:val="9"/>
  </w:num>
  <w:num w:numId="14" w16cid:durableId="2032215983">
    <w:abstractNumId w:val="2"/>
  </w:num>
  <w:num w:numId="15" w16cid:durableId="623384287">
    <w:abstractNumId w:val="6"/>
  </w:num>
  <w:num w:numId="16" w16cid:durableId="194926446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displayBackgroundShape/>
  <w:proofState w:spelling="clean" w:grammar="dirty"/>
  <w:trackRevisions w:val="false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80"/>
    <w:rsid w:val="000F0D08"/>
    <w:rsid w:val="00176F7E"/>
    <w:rsid w:val="001D12DA"/>
    <w:rsid w:val="002C47D3"/>
    <w:rsid w:val="008F29FB"/>
    <w:rsid w:val="00A15046"/>
    <w:rsid w:val="00C46780"/>
    <w:rsid w:val="00C63854"/>
    <w:rsid w:val="00D740B9"/>
    <w:rsid w:val="00FE30AC"/>
    <w:rsid w:val="6B5A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068A655"/>
  <w15:chartTrackingRefBased/>
  <w15:docId w15:val="{71630492-0A3F-4014-8ECE-9DDF048A7C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widowControl w:val="0"/>
      <w:outlineLvl w:val="0"/>
    </w:pPr>
    <w:rPr>
      <w:b/>
      <w:i/>
      <w:iCs/>
      <w:sz w:val="28"/>
    </w:rPr>
  </w:style>
  <w:style w:type="paragraph" w:styleId="Titolo2">
    <w:name w:val="heading 2"/>
    <w:basedOn w:val="Normale"/>
    <w:next w:val="Normale"/>
    <w:qFormat/>
    <w:pPr>
      <w:keepNext/>
      <w:widowControl w:val="0"/>
      <w:jc w:val="both"/>
      <w:outlineLvl w:val="1"/>
    </w:pPr>
    <w:rPr>
      <w:b/>
      <w:bCs/>
      <w:i/>
      <w:iCs/>
      <w:sz w:val="28"/>
    </w:rPr>
  </w:style>
  <w:style w:type="paragraph" w:styleId="Titolo3">
    <w:name w:val="heading 3"/>
    <w:basedOn w:val="Normale"/>
    <w:next w:val="Normale"/>
    <w:qFormat/>
    <w:pPr>
      <w:keepNext/>
      <w:widowControl w:val="0"/>
      <w:ind w:left="360"/>
      <w:jc w:val="both"/>
      <w:outlineLvl w:val="2"/>
    </w:pPr>
    <w:rPr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b/>
      <w:bCs/>
    </w:rPr>
  </w:style>
  <w:style w:type="character" w:styleId="Carpredefinitoparagrafo" w:default="1">
    <w:name w:val="Default Paragraph Font"/>
    <w:semiHidden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Absatz-Standardschriftart" w:customStyle="1">
    <w:name w:val="Absatz-Standardschriftart"/>
  </w:style>
  <w:style w:type="character" w:styleId="WW-Absatz-Standardschriftart" w:customStyle="1">
    <w:name w:val="WW-Absatz-Standardschriftart"/>
  </w:style>
  <w:style w:type="character" w:styleId="WW-Absatz-Standardschriftart1" w:customStyle="1">
    <w:name w:val="WW-Absatz-Standardschriftart1"/>
  </w:style>
  <w:style w:type="character" w:styleId="WW8Num1z0" w:customStyle="1">
    <w:name w:val="WW8Num1z0"/>
    <w:rPr>
      <w:rFonts w:ascii="Symbol" w:hAnsi="Symbol"/>
    </w:rPr>
  </w:style>
  <w:style w:type="character" w:styleId="WW8Num2z0" w:customStyle="1">
    <w:name w:val="WW8Num2z0"/>
    <w:rPr>
      <w:rFonts w:ascii="Wingdings" w:hAnsi="Wingdings"/>
    </w:rPr>
  </w:style>
  <w:style w:type="character" w:styleId="WW8Num3z0" w:customStyle="1">
    <w:name w:val="WW8Num3z0"/>
    <w:rPr>
      <w:rFonts w:ascii="Wingdings" w:hAnsi="Wingdings"/>
    </w:rPr>
  </w:style>
  <w:style w:type="character" w:styleId="WW-Absatz-Standardschriftart11" w:customStyle="1">
    <w:name w:val="WW-Absatz-Standardschriftart11"/>
  </w:style>
  <w:style w:type="character" w:styleId="WW8Num1z1" w:customStyle="1">
    <w:name w:val="WW8Num1z1"/>
    <w:rPr>
      <w:rFonts w:ascii="Courier New" w:hAnsi="Courier New" w:cs="Courier New"/>
    </w:rPr>
  </w:style>
  <w:style w:type="character" w:styleId="WW8Num1z2" w:customStyle="1">
    <w:name w:val="WW8Num1z2"/>
    <w:rPr>
      <w:rFonts w:ascii="Wingdings" w:hAnsi="Wingdings"/>
    </w:rPr>
  </w:style>
  <w:style w:type="character" w:styleId="WW8Num4z0" w:customStyle="1">
    <w:name w:val="WW8Num4z0"/>
    <w:rPr>
      <w:rFonts w:ascii="Wingdings" w:hAnsi="Wingdings"/>
    </w:rPr>
  </w:style>
  <w:style w:type="character" w:styleId="WW8Num4z1" w:customStyle="1">
    <w:name w:val="WW8Num4z1"/>
    <w:rPr>
      <w:rFonts w:ascii="Courier New" w:hAnsi="Courier New"/>
    </w:rPr>
  </w:style>
  <w:style w:type="character" w:styleId="WW8Num4z3" w:customStyle="1">
    <w:name w:val="WW8Num4z3"/>
    <w:rPr>
      <w:rFonts w:ascii="Symbol" w:hAnsi="Symbol"/>
    </w:rPr>
  </w:style>
  <w:style w:type="character" w:styleId="WW8Num5z0" w:customStyle="1">
    <w:name w:val="WW8Num5z0"/>
    <w:rPr>
      <w:rFonts w:ascii="Wingdings" w:hAnsi="Wingdings"/>
    </w:rPr>
  </w:style>
  <w:style w:type="character" w:styleId="WW8Num6z0" w:customStyle="1">
    <w:name w:val="WW8Num6z0"/>
    <w:rPr>
      <w:rFonts w:ascii="Wingdings" w:hAnsi="Wingdings"/>
    </w:rPr>
  </w:style>
  <w:style w:type="character" w:styleId="WW8Num7z0" w:customStyle="1">
    <w:name w:val="WW8Num7z0"/>
    <w:rPr>
      <w:rFonts w:ascii="Symbol" w:hAnsi="Symbol"/>
    </w:rPr>
  </w:style>
  <w:style w:type="character" w:styleId="WW8Num7z1" w:customStyle="1">
    <w:name w:val="WW8Num7z1"/>
    <w:rPr>
      <w:rFonts w:ascii="Courier New" w:hAnsi="Courier New" w:cs="Courier New"/>
    </w:rPr>
  </w:style>
  <w:style w:type="character" w:styleId="WW8Num7z2" w:customStyle="1">
    <w:name w:val="WW8Num7z2"/>
    <w:rPr>
      <w:rFonts w:ascii="Wingdings" w:hAnsi="Wingdings"/>
    </w:rPr>
  </w:style>
  <w:style w:type="character" w:styleId="WW8Num8z0" w:customStyle="1">
    <w:name w:val="WW8Num8z0"/>
    <w:rPr>
      <w:rFonts w:ascii="Wingdings" w:hAnsi="Wingdings"/>
    </w:rPr>
  </w:style>
  <w:style w:type="character" w:styleId="WW8Num8z1" w:customStyle="1">
    <w:name w:val="WW8Num8z1"/>
    <w:rPr>
      <w:rFonts w:ascii="Courier New" w:hAnsi="Courier New"/>
    </w:rPr>
  </w:style>
  <w:style w:type="character" w:styleId="WW8Num8z3" w:customStyle="1">
    <w:name w:val="WW8Num8z3"/>
    <w:rPr>
      <w:rFonts w:ascii="Symbol" w:hAnsi="Symbol"/>
    </w:rPr>
  </w:style>
  <w:style w:type="character" w:styleId="WW8Num9z0" w:customStyle="1">
    <w:name w:val="WW8Num9z0"/>
    <w:rPr>
      <w:rFonts w:ascii="Wingdings" w:hAnsi="Wingdings"/>
    </w:rPr>
  </w:style>
  <w:style w:type="character" w:styleId="WW8Num9z1" w:customStyle="1">
    <w:name w:val="WW8Num9z1"/>
    <w:rPr>
      <w:rFonts w:ascii="Courier New" w:hAnsi="Courier New"/>
    </w:rPr>
  </w:style>
  <w:style w:type="character" w:styleId="WW8Num9z3" w:customStyle="1">
    <w:name w:val="WW8Num9z3"/>
    <w:rPr>
      <w:rFonts w:ascii="Symbol" w:hAnsi="Symbol"/>
    </w:rPr>
  </w:style>
  <w:style w:type="character" w:styleId="WW8Num10z0" w:customStyle="1">
    <w:name w:val="WW8Num10z0"/>
    <w:rPr>
      <w:rFonts w:ascii="Wingdings" w:hAnsi="Wingdings"/>
    </w:rPr>
  </w:style>
  <w:style w:type="character" w:styleId="WW8Num10z1" w:customStyle="1">
    <w:name w:val="WW8Num10z1"/>
    <w:rPr>
      <w:rFonts w:ascii="Courier New" w:hAnsi="Courier New"/>
    </w:rPr>
  </w:style>
  <w:style w:type="character" w:styleId="WW8Num10z3" w:customStyle="1">
    <w:name w:val="WW8Num10z3"/>
    <w:rPr>
      <w:rFonts w:ascii="Symbol" w:hAnsi="Symbol"/>
    </w:rPr>
  </w:style>
  <w:style w:type="character" w:styleId="WW8Num11z0" w:customStyle="1">
    <w:name w:val="WW8Num11z0"/>
    <w:rPr>
      <w:rFonts w:ascii="Symbol" w:hAnsi="Symbol"/>
    </w:rPr>
  </w:style>
  <w:style w:type="character" w:styleId="WW8Num11z1" w:customStyle="1">
    <w:name w:val="WW8Num11z1"/>
    <w:rPr>
      <w:rFonts w:ascii="Courier New" w:hAnsi="Courier New" w:cs="Courier New"/>
    </w:rPr>
  </w:style>
  <w:style w:type="character" w:styleId="WW8Num11z2" w:customStyle="1">
    <w:name w:val="WW8Num11z2"/>
    <w:rPr>
      <w:rFonts w:ascii="Wingdings" w:hAnsi="Wingdings"/>
    </w:rPr>
  </w:style>
  <w:style w:type="character" w:styleId="WW8Num12z0" w:customStyle="1">
    <w:name w:val="WW8Num12z0"/>
    <w:rPr>
      <w:rFonts w:ascii="Wingdings" w:hAnsi="Wingdings"/>
    </w:rPr>
  </w:style>
  <w:style w:type="character" w:styleId="WW8Num12z1" w:customStyle="1">
    <w:name w:val="WW8Num12z1"/>
    <w:rPr>
      <w:rFonts w:ascii="Courier New" w:hAnsi="Courier New"/>
    </w:rPr>
  </w:style>
  <w:style w:type="character" w:styleId="WW8Num12z3" w:customStyle="1">
    <w:name w:val="WW8Num12z3"/>
    <w:rPr>
      <w:rFonts w:ascii="Symbol" w:hAnsi="Symbol"/>
    </w:rPr>
  </w:style>
  <w:style w:type="character" w:styleId="Carpredefinitoparagrafo1" w:customStyle="1">
    <w:name w:val="Car. predefinito paragrafo1"/>
  </w:style>
  <w:style w:type="character" w:styleId="Numeropagina">
    <w:name w:val="page number"/>
    <w:basedOn w:val="Carpredefinitoparagrafo1"/>
    <w:semiHidden/>
  </w:style>
  <w:style w:type="character" w:styleId="Caratterepredefinitoparagrafo" w:customStyle="1">
    <w:name w:val="Carattere predefinito paragrafo"/>
  </w:style>
  <w:style w:type="character" w:styleId="Collegamentoipertestuale">
    <w:name w:val="Hyperlink"/>
    <w:semiHidden/>
    <w:rPr>
      <w:color w:val="0033CC"/>
      <w:u w:val="single"/>
    </w:rPr>
  </w:style>
  <w:style w:type="character" w:styleId="NumberingSymbols" w:customStyle="1">
    <w:name w:val="Numbering Symbols"/>
  </w:style>
  <w:style w:type="character" w:styleId="Collegamentovisitato">
    <w:name w:val="FollowedHyperlink"/>
    <w:semiHidden/>
    <w:rPr>
      <w:color w:val="800000"/>
      <w:u w:val="single"/>
    </w:rPr>
  </w:style>
  <w:style w:type="character" w:styleId="Bullets" w:customStyle="1">
    <w:name w:val="Bullets"/>
    <w:rPr>
      <w:rFonts w:ascii="StarSymbol" w:hAnsi="StarSymbol" w:eastAsia="StarSymbol" w:cs="StarSymbol"/>
      <w:sz w:val="18"/>
      <w:szCs w:val="18"/>
    </w:rPr>
  </w:style>
  <w:style w:type="paragraph" w:styleId="Heading" w:customStyle="1">
    <w:name w:val="Heading"/>
    <w:basedOn w:val="Normale"/>
    <w:next w:val="Corpotesto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Corpotesto">
    <w:name w:val="Body Text"/>
    <w:basedOn w:val="Normale"/>
    <w:semiHidden/>
    <w:pPr>
      <w:widowControl w:val="0"/>
      <w:jc w:val="center"/>
    </w:pPr>
    <w:rPr>
      <w:b/>
      <w:i/>
      <w:sz w:val="44"/>
    </w:rPr>
  </w:style>
  <w:style w:type="paragraph" w:styleId="Elenco">
    <w:name w:val="List"/>
    <w:basedOn w:val="Corpotesto"/>
    <w:semiHidden/>
    <w:rPr>
      <w:rFonts w:cs="Tahoma"/>
    </w:rPr>
  </w:style>
  <w:style w:type="paragraph" w:styleId="Caption" w:customStyle="1">
    <w:name w:val="Caption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 w:customStyle="1">
    <w:name w:val="Index"/>
    <w:basedOn w:val="Normale"/>
    <w:pPr>
      <w:suppressLineNumbers/>
    </w:pPr>
    <w:rPr>
      <w:rFonts w:cs="Tahoma"/>
    </w:rPr>
  </w:style>
  <w:style w:type="paragraph" w:styleId="Corpodeltesto21" w:customStyle="1">
    <w:name w:val="Corpo del testo 21"/>
    <w:basedOn w:val="Normale"/>
    <w:pPr>
      <w:widowControl w:val="0"/>
      <w:jc w:val="both"/>
    </w:pPr>
    <w:rPr>
      <w:sz w:val="24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Framecontents" w:customStyle="1">
    <w:name w:val="Frame contents"/>
    <w:basedOn w:val="Corpotesto"/>
  </w:style>
  <w:style w:type="paragraph" w:styleId="Stile2" w:customStyle="1">
    <w:name w:val="Stile2"/>
    <w:basedOn w:val="Normale"/>
    <w:rPr>
      <w:b/>
      <w:sz w:val="28"/>
    </w:rPr>
  </w:style>
  <w:style w:type="paragraph" w:styleId="Aaoeeu" w:customStyle="1">
    <w:name w:val="Aaoeeu"/>
    <w:pPr>
      <w:widowControl w:val="0"/>
      <w:suppressAutoHyphens/>
    </w:pPr>
    <w:rPr>
      <w:lang w:val="en-US" w:eastAsia="ar-SA"/>
    </w:rPr>
  </w:style>
  <w:style w:type="paragraph" w:styleId="Aeeaoaeaa1" w:customStyle="1">
    <w:name w:val="A?eeaoae?aa 1"/>
    <w:basedOn w:val="Aaoeeu"/>
    <w:next w:val="Aaoeeu"/>
    <w:pPr>
      <w:keepNext/>
      <w:jc w:val="right"/>
    </w:pPr>
    <w:rPr>
      <w:b/>
    </w:rPr>
  </w:style>
  <w:style w:type="paragraph" w:styleId="OiaeaeiYiio2" w:customStyle="1">
    <w:name w:val="O?ia eaeiYiio 2"/>
    <w:basedOn w:val="Aaoeeu"/>
    <w:pPr>
      <w:jc w:val="right"/>
    </w:pPr>
    <w:rPr>
      <w:i/>
      <w:sz w:val="16"/>
    </w:rPr>
  </w:style>
  <w:style w:type="paragraph" w:styleId="Eaoaeaa" w:customStyle="1">
    <w:name w:val="Eaoae?aa"/>
    <w:basedOn w:val="Aaoeeu"/>
    <w:pPr>
      <w:tabs>
        <w:tab w:val="center" w:pos="4153"/>
        <w:tab w:val="right" w:pos="8306"/>
      </w:tabs>
    </w:pPr>
  </w:style>
  <w:style w:type="paragraph" w:styleId="Intestazione">
    <w:name w:val="header"/>
    <w:basedOn w:val="Normale"/>
    <w:link w:val="IntestazioneCarattere"/>
    <w:uiPriority w:val="99"/>
    <w:unhideWhenUsed/>
    <w:rsid w:val="00C46780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uiPriority w:val="99"/>
    <w:rsid w:val="00C46780"/>
    <w:rPr>
      <w:lang w:eastAsia="ar-SA"/>
    </w:rPr>
  </w:style>
  <w:style w:type="character" w:styleId="docsum-authors" w:customStyle="1">
    <w:name w:val="docsum-authors"/>
    <w:rsid w:val="00176F7E"/>
  </w:style>
  <w:style w:type="character" w:styleId="docsum-journal-citation" w:customStyle="1">
    <w:name w:val="docsum-journal-citation"/>
    <w:rsid w:val="00176F7E"/>
  </w:style>
  <w:style w:type="character" w:styleId="citation-part" w:customStyle="1">
    <w:name w:val="citation-part"/>
    <w:rsid w:val="00176F7E"/>
  </w:style>
  <w:style w:type="character" w:styleId="docsum-pmid" w:customStyle="1">
    <w:name w:val="docsum-pmid"/>
    <w:rsid w:val="00176F7E"/>
  </w:style>
  <w:style w:type="character" w:styleId="position-number" w:customStyle="1">
    <w:name w:val="position-number"/>
    <w:rsid w:val="00176F7E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176F7E"/>
    <w:pPr>
      <w:pBdr>
        <w:bottom w:val="single" w:color="auto" w:sz="6" w:space="1"/>
      </w:pBdr>
      <w:suppressAutoHyphens w:val="0"/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styleId="Iniziomodulo-zCarattere" w:customStyle="1">
    <w:name w:val="Inizio modulo -z Carattere"/>
    <w:link w:val="Iniziomodulo-z"/>
    <w:uiPriority w:val="99"/>
    <w:semiHidden/>
    <w:rsid w:val="00176F7E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176F7E"/>
    <w:pPr>
      <w:pBdr>
        <w:top w:val="single" w:color="auto" w:sz="6" w:space="1"/>
      </w:pBdr>
      <w:suppressAutoHyphens w:val="0"/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styleId="Finemodulo-zCarattere" w:customStyle="1">
    <w:name w:val="Fine modulo -z Carattere"/>
    <w:link w:val="Finemodulo-z"/>
    <w:uiPriority w:val="99"/>
    <w:semiHidden/>
    <w:rsid w:val="00176F7E"/>
    <w:rPr>
      <w:rFonts w:ascii="Arial" w:hAnsi="Arial" w:cs="Arial"/>
      <w:vanish/>
      <w:sz w:val="16"/>
      <w:szCs w:val="16"/>
    </w:rPr>
  </w:style>
  <w:style w:type="character" w:styleId="free-resources" w:customStyle="1">
    <w:name w:val="free-resources"/>
    <w:rsid w:val="00176F7E"/>
  </w:style>
  <w:style w:type="character" w:styleId="publication-type" w:customStyle="1">
    <w:name w:val="publication-type"/>
    <w:rsid w:val="00176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2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7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3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3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1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05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39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2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78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604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3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23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9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1080345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9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374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95385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006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7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45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67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1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9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98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514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55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3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0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5320674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0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05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93298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83054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762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5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35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95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7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8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8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49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184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3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8511984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3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431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02743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379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4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75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1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2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0798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19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58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7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53416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59908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41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47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52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3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664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7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5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0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37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8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5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8557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6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1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261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41118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025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1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399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8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6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1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36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703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32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4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8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48664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47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4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9416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98721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95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4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5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44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6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36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478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1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4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52661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06690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61981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28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72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4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65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28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787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4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78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33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2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3213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26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1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70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8700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18438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83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9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1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1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51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8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1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ubmed.ncbi.nlm.nih.gov/32974887/" TargetMode="External" Id="rId8" /><Relationship Type="http://schemas.openxmlformats.org/officeDocument/2006/relationships/hyperlink" Target="https://pubmed.ncbi.nlm.nih.gov/16227952/" TargetMode="External" Id="rId13" /><Relationship Type="http://schemas.openxmlformats.org/officeDocument/2006/relationships/settings" Target="settings.xml" Id="rId3" /><Relationship Type="http://schemas.openxmlformats.org/officeDocument/2006/relationships/hyperlink" Target="https://pubmed.ncbi.nlm.nih.gov/30900212/" TargetMode="External" Id="rId7" /><Relationship Type="http://schemas.openxmlformats.org/officeDocument/2006/relationships/hyperlink" Target="https://pubmed.ncbi.nlm.nih.gov/24963835/" TargetMode="Externa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pubmed.ncbi.nlm.nih.gov/28803357/" TargetMode="External" Id="rId11" /><Relationship Type="http://schemas.openxmlformats.org/officeDocument/2006/relationships/footnotes" Target="footnotes.xml" Id="rId5" /><Relationship Type="http://schemas.openxmlformats.org/officeDocument/2006/relationships/hyperlink" Target="https://pubmed.ncbi.nlm.nih.gov/17953279/" TargetMode="External" Id="rId15" /><Relationship Type="http://schemas.openxmlformats.org/officeDocument/2006/relationships/hyperlink" Target="https://pubmed.ncbi.nlm.nih.gov/25427525/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pubmed.ncbi.nlm.nih.gov/24508934/" TargetMode="External" Id="rId9" /><Relationship Type="http://schemas.openxmlformats.org/officeDocument/2006/relationships/hyperlink" Target="https://pubmed.ncbi.nlm.nih.gov/16269649/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</dc:title>
  <dc:subject/>
  <dc:creator>Anna</dc:creator>
  <keywords/>
  <lastModifiedBy>Archivio  Comunicazione</lastModifiedBy>
  <revision>3</revision>
  <lastPrinted>2007-06-16T22:26:00.0000000Z</lastPrinted>
  <dcterms:created xsi:type="dcterms:W3CDTF">2025-05-28T11:50:00.0000000Z</dcterms:created>
  <dcterms:modified xsi:type="dcterms:W3CDTF">2025-05-28T11:50:55.4201466Z</dcterms:modified>
</coreProperties>
</file>